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A38F3" w:rsidR="00A53C7E" w:rsidP="057B67DC" w:rsidRDefault="770EA3AB" w14:paraId="0518765F" w14:textId="02FC5C7F">
      <w:pPr>
        <w:pStyle w:val="paragraph"/>
        <w:shd w:val="clear" w:color="auto" w:fill="FFFFFF" w:themeFill="background1"/>
        <w:spacing w:after="160" w:afterAutospacing="off"/>
        <w:rPr>
          <w:rFonts w:ascii="Arial" w:hAnsi="Arial" w:cs="Arial"/>
          <w:b w:val="1"/>
          <w:bCs w:val="1"/>
          <w:color w:val="005EB8"/>
          <w:sz w:val="34"/>
          <w:szCs w:val="34"/>
        </w:rPr>
      </w:pPr>
      <w:r w:rsidRPr="057B67DC" w:rsidR="7FA12A96">
        <w:rPr>
          <w:rFonts w:ascii="Arial" w:hAnsi="Arial" w:cs="Arial"/>
          <w:b w:val="1"/>
          <w:bCs w:val="1"/>
          <w:color w:val="005EB8"/>
          <w:sz w:val="34"/>
          <w:szCs w:val="34"/>
        </w:rPr>
        <w:t xml:space="preserve">Appendix 1: </w:t>
      </w:r>
      <w:r w:rsidRPr="057B67DC" w:rsidR="0606105F">
        <w:rPr>
          <w:rFonts w:ascii="Arial" w:hAnsi="Arial" w:cs="Arial"/>
          <w:b w:val="1"/>
          <w:bCs w:val="1"/>
          <w:color w:val="005EB8"/>
          <w:sz w:val="34"/>
          <w:szCs w:val="34"/>
        </w:rPr>
        <w:t>Workforce Technology S</w:t>
      </w:r>
      <w:r w:rsidRPr="057B67DC" w:rsidR="0B5F56FB">
        <w:rPr>
          <w:rFonts w:ascii="Arial" w:hAnsi="Arial" w:cs="Arial"/>
          <w:b w:val="1"/>
          <w:bCs w:val="1"/>
          <w:color w:val="005EB8"/>
          <w:sz w:val="34"/>
          <w:szCs w:val="34"/>
        </w:rPr>
        <w:t>ystem</w:t>
      </w:r>
      <w:r w:rsidRPr="057B67DC" w:rsidR="0606105F">
        <w:rPr>
          <w:rFonts w:ascii="Arial" w:hAnsi="Arial" w:cs="Arial"/>
          <w:b w:val="1"/>
          <w:bCs w:val="1"/>
          <w:color w:val="005EB8"/>
          <w:sz w:val="34"/>
          <w:szCs w:val="34"/>
        </w:rPr>
        <w:t>s Framework RM6387</w:t>
      </w:r>
      <w:r w:rsidRPr="057B67DC" w:rsidR="12AB92EA">
        <w:rPr>
          <w:rFonts w:ascii="Arial" w:hAnsi="Arial" w:cs="Arial"/>
          <w:b w:val="1"/>
          <w:bCs w:val="1"/>
          <w:color w:val="005EB8"/>
          <w:sz w:val="34"/>
          <w:szCs w:val="34"/>
        </w:rPr>
        <w:t xml:space="preserve"> </w:t>
      </w:r>
    </w:p>
    <w:p w:rsidRPr="00EA38F3" w:rsidR="00A53C7E" w:rsidP="10681B98" w:rsidRDefault="770EA3AB" w14:paraId="335F4E87" w14:textId="414BBA58">
      <w:pPr>
        <w:pStyle w:val="paragraph"/>
        <w:shd w:val="clear" w:color="auto" w:fill="FFFFFF" w:themeFill="background1"/>
        <w:spacing w:after="160" w:afterAutospacing="0"/>
        <w:rPr>
          <w:rFonts w:ascii="Arial" w:hAnsi="Arial" w:cs="Arial"/>
          <w:color w:val="005EB8"/>
          <w:sz w:val="34"/>
          <w:szCs w:val="34"/>
        </w:rPr>
      </w:pPr>
      <w:r w:rsidRPr="00EA38F3">
        <w:rPr>
          <w:rFonts w:ascii="Arial" w:hAnsi="Arial" w:cs="Arial"/>
          <w:color w:val="005EB8"/>
          <w:sz w:val="34"/>
          <w:szCs w:val="34"/>
        </w:rPr>
        <w:t xml:space="preserve">Direct </w:t>
      </w:r>
      <w:r w:rsidRPr="00EA38F3" w:rsidR="41520138">
        <w:rPr>
          <w:rFonts w:ascii="Arial" w:hAnsi="Arial" w:cs="Arial" w:eastAsiaTheme="minorEastAsia"/>
          <w:color w:val="005EB8"/>
          <w:sz w:val="34"/>
          <w:szCs w:val="34"/>
        </w:rPr>
        <w:t>Award Justification</w:t>
      </w:r>
      <w:r w:rsidRPr="00EA38F3" w:rsidR="3F256131">
        <w:rPr>
          <w:rFonts w:ascii="Arial" w:hAnsi="Arial" w:cs="Arial" w:eastAsiaTheme="minorEastAsia"/>
          <w:color w:val="005EB8"/>
          <w:sz w:val="34"/>
          <w:szCs w:val="34"/>
        </w:rPr>
        <w:t xml:space="preserve"> </w:t>
      </w:r>
      <w:r w:rsidRPr="00EA38F3" w:rsidR="0D9E195C">
        <w:rPr>
          <w:rFonts w:ascii="Arial" w:hAnsi="Arial" w:cs="Arial" w:eastAsiaTheme="minorEastAsia"/>
          <w:color w:val="005EB8"/>
          <w:sz w:val="34"/>
          <w:szCs w:val="34"/>
        </w:rPr>
        <w:t>Notice</w:t>
      </w:r>
      <w:r w:rsidRPr="00EA38F3" w:rsidR="1669E030">
        <w:rPr>
          <w:rFonts w:ascii="Arial" w:hAnsi="Arial" w:cs="Arial" w:eastAsiaTheme="minorEastAsia"/>
          <w:color w:val="005EB8"/>
          <w:sz w:val="34"/>
          <w:szCs w:val="34"/>
        </w:rPr>
        <w:t xml:space="preserve"> </w:t>
      </w:r>
    </w:p>
    <w:p w:rsidRPr="00A6297D" w:rsidR="00EA38F3" w:rsidP="6D12F98F" w:rsidRDefault="770EA3AB" w14:paraId="28700E10" w14:textId="18454A0B">
      <w:pPr>
        <w:pStyle w:val="paragraph"/>
        <w:shd w:val="clear" w:color="auto" w:fill="FFFFFF" w:themeFill="background1"/>
        <w:spacing w:after="160" w:afterAutospacing="0"/>
        <w:rPr>
          <w:rFonts w:ascii="Arial" w:hAnsi="Arial" w:cs="Arial"/>
          <w:color w:val="AE2573"/>
        </w:rPr>
      </w:pPr>
      <w:r w:rsidRPr="00A6297D">
        <w:rPr>
          <w:rFonts w:ascii="Arial" w:hAnsi="Arial" w:cs="Arial"/>
          <w:color w:val="AE2573"/>
        </w:rPr>
        <w:t>Contract details: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80"/>
        <w:gridCol w:w="7035"/>
      </w:tblGrid>
      <w:tr w:rsidRPr="002E5FC5" w:rsidR="00A53C7E" w:rsidTr="10681B98" w14:paraId="342C3312" w14:textId="77777777">
        <w:trPr>
          <w:trHeight w:val="300"/>
        </w:trPr>
        <w:tc>
          <w:tcPr>
            <w:tcW w:w="1980" w:type="dxa"/>
            <w:tcBorders>
              <w:top w:val="nil"/>
              <w:left w:val="nil"/>
              <w:bottom w:val="nil"/>
              <w:right w:val="single" w:color="4472C4" w:sz="6" w:space="0"/>
            </w:tcBorders>
            <w:hideMark/>
          </w:tcPr>
          <w:p w:rsidRPr="004B552D" w:rsidR="00A53C7E" w:rsidP="00054135" w:rsidRDefault="00A53C7E" w14:paraId="5C8C3DA2" w14:textId="77777777">
            <w:pPr>
              <w:pStyle w:val="paragraph"/>
              <w:shd w:val="clear" w:color="auto" w:fill="FFFFFF"/>
              <w:rPr>
                <w:rFonts w:ascii="Arial" w:hAnsi="Arial" w:cs="Arial"/>
                <w:b/>
                <w:bCs/>
                <w:sz w:val="22"/>
                <w:szCs w:val="22"/>
              </w:rPr>
            </w:pPr>
            <w:r w:rsidRPr="004B552D">
              <w:rPr>
                <w:rFonts w:ascii="Arial" w:hAnsi="Arial" w:cs="Arial"/>
                <w:b/>
                <w:bCs/>
                <w:sz w:val="22"/>
                <w:szCs w:val="22"/>
              </w:rPr>
              <w:t>Framework Lot Number: </w:t>
            </w:r>
          </w:p>
        </w:tc>
        <w:tc>
          <w:tcPr>
            <w:tcW w:w="7035" w:type="dxa"/>
            <w:tcBorders>
              <w:top w:val="single" w:color="4472C4" w:sz="6" w:space="0"/>
              <w:left w:val="single" w:color="4472C4" w:sz="6" w:space="0"/>
              <w:bottom w:val="single" w:color="4472C4" w:sz="6" w:space="0"/>
              <w:right w:val="single" w:color="4472C4" w:sz="6" w:space="0"/>
            </w:tcBorders>
            <w:shd w:val="clear" w:color="auto" w:fill="FFFFFF" w:themeFill="background1"/>
            <w:hideMark/>
          </w:tcPr>
          <w:p w:rsidRPr="002E5FC5" w:rsidR="00A53C7E" w:rsidP="00054135" w:rsidRDefault="00A53C7E" w14:paraId="0B2561F9"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tc>
      </w:tr>
      <w:tr w:rsidRPr="002E5FC5" w:rsidR="00A53C7E" w:rsidTr="10681B98" w14:paraId="449C42C2" w14:textId="77777777">
        <w:trPr>
          <w:trHeight w:val="300"/>
        </w:trPr>
        <w:tc>
          <w:tcPr>
            <w:tcW w:w="1980" w:type="dxa"/>
            <w:tcBorders>
              <w:top w:val="nil"/>
              <w:left w:val="nil"/>
              <w:bottom w:val="nil"/>
              <w:right w:val="nil"/>
            </w:tcBorders>
            <w:hideMark/>
          </w:tcPr>
          <w:p w:rsidRPr="002E5FC5" w:rsidR="00A53C7E" w:rsidP="00054135" w:rsidRDefault="00A53C7E" w14:paraId="1EB01A6C"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tc>
        <w:tc>
          <w:tcPr>
            <w:tcW w:w="7035" w:type="dxa"/>
            <w:tcBorders>
              <w:top w:val="single" w:color="4472C4" w:sz="6" w:space="0"/>
              <w:left w:val="nil"/>
              <w:bottom w:val="single" w:color="4472C4" w:sz="6" w:space="0"/>
              <w:right w:val="nil"/>
            </w:tcBorders>
            <w:shd w:val="clear" w:color="auto" w:fill="FFFFFF" w:themeFill="background1"/>
            <w:hideMark/>
          </w:tcPr>
          <w:p w:rsidRPr="002E5FC5" w:rsidR="00A53C7E" w:rsidP="00054135" w:rsidRDefault="00A53C7E" w14:paraId="64F275C0"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tc>
      </w:tr>
      <w:tr w:rsidRPr="002E5FC5" w:rsidR="00A53C7E" w:rsidTr="10681B98" w14:paraId="457FE1C5" w14:textId="77777777">
        <w:trPr>
          <w:trHeight w:val="300"/>
        </w:trPr>
        <w:tc>
          <w:tcPr>
            <w:tcW w:w="1980" w:type="dxa"/>
            <w:tcBorders>
              <w:top w:val="nil"/>
              <w:left w:val="nil"/>
              <w:bottom w:val="nil"/>
              <w:right w:val="single" w:color="4472C4" w:sz="6" w:space="0"/>
            </w:tcBorders>
            <w:hideMark/>
          </w:tcPr>
          <w:p w:rsidRPr="004B552D" w:rsidR="00A53C7E" w:rsidP="00054135" w:rsidRDefault="00A53C7E" w14:paraId="39B9D78E" w14:textId="77777777">
            <w:pPr>
              <w:pStyle w:val="paragraph"/>
              <w:shd w:val="clear" w:color="auto" w:fill="FFFFFF"/>
              <w:rPr>
                <w:rFonts w:ascii="Arial" w:hAnsi="Arial" w:cs="Arial"/>
                <w:b/>
                <w:bCs/>
                <w:sz w:val="22"/>
                <w:szCs w:val="22"/>
              </w:rPr>
            </w:pPr>
            <w:r w:rsidRPr="004B552D">
              <w:rPr>
                <w:rFonts w:ascii="Arial" w:hAnsi="Arial" w:cs="Arial"/>
                <w:b/>
                <w:bCs/>
                <w:sz w:val="22"/>
                <w:szCs w:val="22"/>
              </w:rPr>
              <w:t>Requirement Description: </w:t>
            </w:r>
          </w:p>
        </w:tc>
        <w:tc>
          <w:tcPr>
            <w:tcW w:w="7035" w:type="dxa"/>
            <w:tcBorders>
              <w:top w:val="single" w:color="4472C4" w:sz="6" w:space="0"/>
              <w:left w:val="single" w:color="4472C4" w:sz="6" w:space="0"/>
              <w:bottom w:val="single" w:color="4472C4" w:sz="6" w:space="0"/>
              <w:right w:val="single" w:color="4472C4" w:sz="6" w:space="0"/>
            </w:tcBorders>
            <w:shd w:val="clear" w:color="auto" w:fill="FFFFFF" w:themeFill="background1"/>
            <w:hideMark/>
          </w:tcPr>
          <w:p w:rsidRPr="002E5FC5" w:rsidR="00A53C7E" w:rsidP="00054135" w:rsidRDefault="00A53C7E" w14:paraId="298F3C94"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p w:rsidRPr="002E5FC5" w:rsidR="00A53C7E" w:rsidP="00054135" w:rsidRDefault="00A53C7E" w14:paraId="7713B302"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p w:rsidRPr="002E5FC5" w:rsidR="00A53C7E" w:rsidP="00054135" w:rsidRDefault="00A53C7E" w14:paraId="49C74B3D"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p w:rsidRPr="002E5FC5" w:rsidR="00A53C7E" w:rsidP="00054135" w:rsidRDefault="00A53C7E" w14:paraId="7D9E3235"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p w:rsidRPr="002E5FC5" w:rsidR="00A53C7E" w:rsidP="00054135" w:rsidRDefault="00A53C7E" w14:paraId="38F90D4C"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tc>
      </w:tr>
      <w:tr w:rsidRPr="002E5FC5" w:rsidR="00A53C7E" w:rsidTr="10681B98" w14:paraId="20B96BE3" w14:textId="77777777">
        <w:trPr>
          <w:trHeight w:val="300"/>
        </w:trPr>
        <w:tc>
          <w:tcPr>
            <w:tcW w:w="1980" w:type="dxa"/>
            <w:tcBorders>
              <w:top w:val="nil"/>
              <w:left w:val="nil"/>
              <w:bottom w:val="nil"/>
              <w:right w:val="nil"/>
            </w:tcBorders>
            <w:hideMark/>
          </w:tcPr>
          <w:p w:rsidRPr="002E5FC5" w:rsidR="00A53C7E" w:rsidP="00054135" w:rsidRDefault="00A53C7E" w14:paraId="56050F24"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tc>
        <w:tc>
          <w:tcPr>
            <w:tcW w:w="7035" w:type="dxa"/>
            <w:tcBorders>
              <w:top w:val="single" w:color="4472C4" w:sz="6" w:space="0"/>
              <w:left w:val="nil"/>
              <w:bottom w:val="single" w:color="4472C4" w:sz="6" w:space="0"/>
              <w:right w:val="nil"/>
            </w:tcBorders>
            <w:shd w:val="clear" w:color="auto" w:fill="FFFFFF" w:themeFill="background1"/>
            <w:hideMark/>
          </w:tcPr>
          <w:p w:rsidRPr="002E5FC5" w:rsidR="00A53C7E" w:rsidP="00054135" w:rsidRDefault="00A53C7E" w14:paraId="1B22CA59"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tc>
      </w:tr>
      <w:tr w:rsidRPr="002E5FC5" w:rsidR="00A53C7E" w:rsidTr="10681B98" w14:paraId="68EF5ED8" w14:textId="77777777">
        <w:trPr>
          <w:trHeight w:val="300"/>
        </w:trPr>
        <w:tc>
          <w:tcPr>
            <w:tcW w:w="1980" w:type="dxa"/>
            <w:tcBorders>
              <w:top w:val="nil"/>
              <w:left w:val="nil"/>
              <w:bottom w:val="nil"/>
              <w:right w:val="single" w:color="4472C4" w:sz="6" w:space="0"/>
            </w:tcBorders>
            <w:hideMark/>
          </w:tcPr>
          <w:p w:rsidRPr="004B552D" w:rsidR="00A53C7E" w:rsidP="2E845483" w:rsidRDefault="3295E251" w14:paraId="046C95BF" w14:textId="74555F56">
            <w:pPr>
              <w:pStyle w:val="paragraph"/>
              <w:shd w:val="clear" w:color="auto" w:fill="FFFFFF" w:themeFill="background1"/>
              <w:rPr>
                <w:rFonts w:ascii="Arial" w:hAnsi="Arial" w:cs="Arial"/>
                <w:b/>
                <w:bCs/>
                <w:sz w:val="22"/>
                <w:szCs w:val="22"/>
              </w:rPr>
            </w:pPr>
            <w:r w:rsidRPr="004B552D">
              <w:rPr>
                <w:rFonts w:ascii="Arial" w:hAnsi="Arial" w:cs="Arial"/>
                <w:b/>
                <w:bCs/>
                <w:sz w:val="22"/>
                <w:szCs w:val="22"/>
              </w:rPr>
              <w:t>Organisation</w:t>
            </w:r>
            <w:r w:rsidRPr="004B552D" w:rsidR="195B8E86">
              <w:rPr>
                <w:rFonts w:ascii="Arial" w:hAnsi="Arial" w:cs="Arial"/>
                <w:b/>
                <w:bCs/>
                <w:sz w:val="22"/>
                <w:szCs w:val="22"/>
              </w:rPr>
              <w:t xml:space="preserve"> </w:t>
            </w:r>
            <w:r w:rsidRPr="004B552D" w:rsidR="7D278FDE">
              <w:rPr>
                <w:rFonts w:ascii="Arial" w:hAnsi="Arial" w:cs="Arial"/>
                <w:b/>
                <w:bCs/>
                <w:sz w:val="22"/>
                <w:szCs w:val="22"/>
              </w:rPr>
              <w:t>Name: </w:t>
            </w:r>
          </w:p>
        </w:tc>
        <w:tc>
          <w:tcPr>
            <w:tcW w:w="7035" w:type="dxa"/>
            <w:tcBorders>
              <w:top w:val="single" w:color="4472C4" w:sz="6" w:space="0"/>
              <w:left w:val="single" w:color="4472C4" w:sz="6" w:space="0"/>
              <w:bottom w:val="single" w:color="4472C4" w:sz="6" w:space="0"/>
              <w:right w:val="single" w:color="4472C4" w:sz="6" w:space="0"/>
            </w:tcBorders>
            <w:shd w:val="clear" w:color="auto" w:fill="FFFFFF" w:themeFill="background1"/>
            <w:hideMark/>
          </w:tcPr>
          <w:p w:rsidRPr="002E5FC5" w:rsidR="00A53C7E" w:rsidP="00054135" w:rsidRDefault="00A53C7E" w14:paraId="54B96F4A"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tc>
      </w:tr>
      <w:tr w:rsidRPr="002E5FC5" w:rsidR="00A53C7E" w:rsidTr="10681B98" w14:paraId="77267F9D" w14:textId="77777777">
        <w:trPr>
          <w:trHeight w:val="300"/>
        </w:trPr>
        <w:tc>
          <w:tcPr>
            <w:tcW w:w="1980" w:type="dxa"/>
            <w:tcBorders>
              <w:top w:val="nil"/>
              <w:left w:val="nil"/>
              <w:bottom w:val="nil"/>
              <w:right w:val="nil"/>
            </w:tcBorders>
            <w:hideMark/>
          </w:tcPr>
          <w:p w:rsidRPr="002E5FC5" w:rsidR="00A53C7E" w:rsidP="00054135" w:rsidRDefault="00A53C7E" w14:paraId="42167310"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tc>
        <w:tc>
          <w:tcPr>
            <w:tcW w:w="7035" w:type="dxa"/>
            <w:tcBorders>
              <w:top w:val="single" w:color="4472C4" w:sz="6" w:space="0"/>
              <w:left w:val="nil"/>
              <w:bottom w:val="single" w:color="4472C4" w:sz="6" w:space="0"/>
              <w:right w:val="nil"/>
            </w:tcBorders>
            <w:shd w:val="clear" w:color="auto" w:fill="FFFFFF" w:themeFill="background1"/>
            <w:hideMark/>
          </w:tcPr>
          <w:p w:rsidRPr="002E5FC5" w:rsidR="00A53C7E" w:rsidP="00054135" w:rsidRDefault="00A53C7E" w14:paraId="72490A8C"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tc>
      </w:tr>
      <w:tr w:rsidRPr="002E5FC5" w:rsidR="00A53C7E" w:rsidTr="10681B98" w14:paraId="553B60E0" w14:textId="77777777">
        <w:trPr>
          <w:trHeight w:val="300"/>
        </w:trPr>
        <w:tc>
          <w:tcPr>
            <w:tcW w:w="1980" w:type="dxa"/>
            <w:tcBorders>
              <w:top w:val="nil"/>
              <w:left w:val="nil"/>
              <w:bottom w:val="nil"/>
              <w:right w:val="single" w:color="4472C4" w:sz="6" w:space="0"/>
            </w:tcBorders>
            <w:hideMark/>
          </w:tcPr>
          <w:p w:rsidRPr="004B552D" w:rsidR="00A53C7E" w:rsidP="00054135" w:rsidRDefault="00A53C7E" w14:paraId="1AFA9376" w14:textId="77777777">
            <w:pPr>
              <w:pStyle w:val="paragraph"/>
              <w:shd w:val="clear" w:color="auto" w:fill="FFFFFF"/>
              <w:rPr>
                <w:rFonts w:ascii="Arial" w:hAnsi="Arial" w:cs="Arial"/>
                <w:b/>
                <w:bCs/>
                <w:sz w:val="22"/>
                <w:szCs w:val="22"/>
              </w:rPr>
            </w:pPr>
            <w:r w:rsidRPr="004B552D">
              <w:rPr>
                <w:rFonts w:ascii="Arial" w:hAnsi="Arial" w:cs="Arial"/>
                <w:b/>
                <w:bCs/>
                <w:sz w:val="22"/>
                <w:szCs w:val="22"/>
              </w:rPr>
              <w:t>Intended Supplier: </w:t>
            </w:r>
          </w:p>
        </w:tc>
        <w:tc>
          <w:tcPr>
            <w:tcW w:w="7035" w:type="dxa"/>
            <w:tcBorders>
              <w:top w:val="single" w:color="4472C4" w:sz="6" w:space="0"/>
              <w:left w:val="single" w:color="4472C4" w:sz="6" w:space="0"/>
              <w:bottom w:val="single" w:color="4472C4" w:sz="6" w:space="0"/>
              <w:right w:val="single" w:color="4472C4" w:sz="6" w:space="0"/>
            </w:tcBorders>
            <w:shd w:val="clear" w:color="auto" w:fill="FFFFFF" w:themeFill="background1"/>
            <w:hideMark/>
          </w:tcPr>
          <w:p w:rsidRPr="002E5FC5" w:rsidR="00A53C7E" w:rsidP="00054135" w:rsidRDefault="00A53C7E" w14:paraId="19F7DF3A"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tc>
      </w:tr>
    </w:tbl>
    <w:p w:rsidR="5B84EE61" w:rsidP="5B84EE61" w:rsidRDefault="5B84EE61" w14:paraId="5723E6F5" w14:textId="54C60806">
      <w:pPr>
        <w:pStyle w:val="paragraph"/>
        <w:shd w:val="clear" w:color="auto" w:fill="FFFFFF" w:themeFill="background1"/>
        <w:rPr>
          <w:rFonts w:asciiTheme="minorHAnsi" w:hAnsiTheme="minorHAnsi" w:cstheme="minorBidi"/>
        </w:rPr>
      </w:pPr>
    </w:p>
    <w:p w:rsidRPr="005E54B2" w:rsidR="00A53C7E" w:rsidP="00B807E3" w:rsidRDefault="770EA3AB" w14:paraId="6200630A" w14:textId="3E321FBA">
      <w:pPr>
        <w:pStyle w:val="paragraph"/>
        <w:shd w:val="clear" w:color="auto" w:fill="FFFFFF" w:themeFill="background1"/>
        <w:spacing w:line="276" w:lineRule="auto"/>
        <w:rPr>
          <w:rFonts w:ascii="Arial" w:hAnsi="Arial" w:cs="Arial"/>
          <w:sz w:val="22"/>
          <w:szCs w:val="22"/>
        </w:rPr>
      </w:pPr>
      <w:r w:rsidRPr="005E54B2">
        <w:rPr>
          <w:rFonts w:ascii="Arial" w:hAnsi="Arial" w:cs="Arial"/>
          <w:sz w:val="22"/>
          <w:szCs w:val="22"/>
        </w:rPr>
        <w:t xml:space="preserve">In accordance with the </w:t>
      </w:r>
      <w:r w:rsidR="005E54B2">
        <w:rPr>
          <w:rFonts w:ascii="Arial" w:hAnsi="Arial" w:cs="Arial"/>
          <w:sz w:val="22"/>
          <w:szCs w:val="22"/>
        </w:rPr>
        <w:t>f</w:t>
      </w:r>
      <w:r w:rsidRPr="005E54B2" w:rsidR="7C7FFBD1">
        <w:rPr>
          <w:rFonts w:ascii="Arial" w:hAnsi="Arial" w:cs="Arial"/>
          <w:sz w:val="22"/>
          <w:szCs w:val="22"/>
        </w:rPr>
        <w:t xml:space="preserve">ramework </w:t>
      </w:r>
      <w:r w:rsidR="005E54B2">
        <w:rPr>
          <w:rFonts w:ascii="Arial" w:hAnsi="Arial" w:cs="Arial"/>
          <w:sz w:val="22"/>
          <w:szCs w:val="22"/>
        </w:rPr>
        <w:t>a</w:t>
      </w:r>
      <w:r w:rsidRPr="005E54B2" w:rsidR="7C7FFBD1">
        <w:rPr>
          <w:rFonts w:ascii="Arial" w:hAnsi="Arial" w:cs="Arial"/>
          <w:sz w:val="22"/>
          <w:szCs w:val="22"/>
        </w:rPr>
        <w:t>greement</w:t>
      </w:r>
      <w:r w:rsidRPr="005E54B2">
        <w:rPr>
          <w:rFonts w:ascii="Arial" w:hAnsi="Arial" w:cs="Arial"/>
          <w:sz w:val="22"/>
          <w:szCs w:val="22"/>
        </w:rPr>
        <w:t>, please confirm which justification applies for the use of</w:t>
      </w:r>
      <w:r w:rsidRPr="005E54B2" w:rsidR="7435E68E">
        <w:rPr>
          <w:rFonts w:ascii="Arial" w:hAnsi="Arial" w:cs="Arial"/>
          <w:sz w:val="22"/>
          <w:szCs w:val="22"/>
        </w:rPr>
        <w:t xml:space="preserve"> the</w:t>
      </w:r>
      <w:r w:rsidRPr="005E54B2">
        <w:rPr>
          <w:rFonts w:ascii="Arial" w:hAnsi="Arial" w:cs="Arial"/>
          <w:sz w:val="22"/>
          <w:szCs w:val="22"/>
        </w:rPr>
        <w:t xml:space="preserve"> </w:t>
      </w:r>
      <w:r w:rsidR="00567E60">
        <w:rPr>
          <w:rFonts w:ascii="Arial" w:hAnsi="Arial" w:cs="Arial"/>
          <w:sz w:val="22"/>
          <w:szCs w:val="22"/>
        </w:rPr>
        <w:t>D</w:t>
      </w:r>
      <w:r w:rsidRPr="005E54B2">
        <w:rPr>
          <w:rFonts w:ascii="Arial" w:hAnsi="Arial" w:cs="Arial"/>
          <w:sz w:val="22"/>
          <w:szCs w:val="22"/>
        </w:rPr>
        <w:t xml:space="preserve">irect </w:t>
      </w:r>
      <w:r w:rsidR="00567E60">
        <w:rPr>
          <w:rFonts w:ascii="Arial" w:hAnsi="Arial" w:cs="Arial"/>
          <w:sz w:val="22"/>
          <w:szCs w:val="22"/>
        </w:rPr>
        <w:t>A</w:t>
      </w:r>
      <w:r w:rsidRPr="005E54B2">
        <w:rPr>
          <w:rFonts w:ascii="Arial" w:hAnsi="Arial" w:cs="Arial"/>
          <w:sz w:val="22"/>
          <w:szCs w:val="22"/>
        </w:rPr>
        <w:t>ward</w:t>
      </w:r>
      <w:r w:rsidRPr="005E54B2" w:rsidR="5DC8F730">
        <w:rPr>
          <w:rFonts w:ascii="Arial" w:hAnsi="Arial" w:cs="Arial"/>
          <w:sz w:val="22"/>
          <w:szCs w:val="22"/>
        </w:rPr>
        <w:t xml:space="preserve"> mechanism</w:t>
      </w:r>
      <w:r w:rsidRPr="005E54B2">
        <w:rPr>
          <w:rFonts w:ascii="Arial" w:hAnsi="Arial" w:cs="Arial"/>
          <w:sz w:val="22"/>
          <w:szCs w:val="22"/>
        </w:rPr>
        <w:t>, (please mark the relevant condition(s)):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55"/>
        <w:gridCol w:w="8445"/>
      </w:tblGrid>
      <w:tr w:rsidRPr="002E5FC5" w:rsidR="00A53C7E" w:rsidTr="10681B98" w14:paraId="26124C28" w14:textId="77777777">
        <w:trPr>
          <w:trHeight w:val="300"/>
        </w:trPr>
        <w:tc>
          <w:tcPr>
            <w:tcW w:w="555" w:type="dxa"/>
            <w:tcBorders>
              <w:top w:val="nil"/>
              <w:left w:val="nil"/>
              <w:bottom w:val="nil"/>
              <w:right w:val="nil"/>
            </w:tcBorders>
            <w:hideMark/>
          </w:tcPr>
          <w:p w:rsidRPr="002E5FC5" w:rsidR="00A53C7E" w:rsidP="00B807E3" w:rsidRDefault="00A53C7E" w14:paraId="43E46587" w14:textId="77777777">
            <w:pPr>
              <w:pStyle w:val="paragraph"/>
              <w:shd w:val="clear" w:color="auto" w:fill="FFFFFF"/>
              <w:spacing w:line="276" w:lineRule="auto"/>
              <w:rPr>
                <w:rFonts w:asciiTheme="minorHAnsi" w:hAnsiTheme="minorHAnsi" w:cstheme="minorHAnsi"/>
              </w:rPr>
            </w:pPr>
            <w:r w:rsidRPr="002E5FC5">
              <w:rPr>
                <w:rFonts w:ascii="Arial" w:hAnsi="Arial" w:cs="Arial"/>
              </w:rPr>
              <w:t>​​</w:t>
            </w:r>
            <w:r w:rsidRPr="002E5FC5">
              <w:rPr>
                <w:rFonts w:ascii="Segoe UI Symbol" w:hAnsi="Segoe UI Symbol" w:cs="Segoe UI Symbol"/>
              </w:rPr>
              <w:t>☐</w:t>
            </w:r>
            <w:r w:rsidRPr="002E5FC5">
              <w:rPr>
                <w:rFonts w:ascii="Arial" w:hAnsi="Arial" w:cs="Arial"/>
              </w:rPr>
              <w:t>​</w:t>
            </w:r>
            <w:r w:rsidRPr="002E5FC5">
              <w:rPr>
                <w:rFonts w:asciiTheme="minorHAnsi" w:hAnsiTheme="minorHAnsi" w:cstheme="minorHAnsi"/>
              </w:rPr>
              <w:t> </w:t>
            </w:r>
          </w:p>
        </w:tc>
        <w:tc>
          <w:tcPr>
            <w:tcW w:w="8445" w:type="dxa"/>
            <w:tcBorders>
              <w:top w:val="nil"/>
              <w:left w:val="nil"/>
              <w:bottom w:val="nil"/>
              <w:right w:val="nil"/>
            </w:tcBorders>
            <w:hideMark/>
          </w:tcPr>
          <w:p w:rsidRPr="00567E60" w:rsidR="00A53C7E" w:rsidP="00B807E3" w:rsidRDefault="00A53C7E" w14:paraId="2C17BF4A" w14:textId="1D8B3BD6">
            <w:pPr>
              <w:pStyle w:val="paragraph"/>
              <w:numPr>
                <w:ilvl w:val="0"/>
                <w:numId w:val="1"/>
              </w:numPr>
              <w:shd w:val="clear" w:color="auto" w:fill="FFFFFF" w:themeFill="background1"/>
              <w:spacing w:line="276" w:lineRule="auto"/>
              <w:rPr>
                <w:rFonts w:ascii="Arial" w:hAnsi="Arial" w:cs="Arial"/>
                <w:sz w:val="22"/>
                <w:szCs w:val="22"/>
              </w:rPr>
            </w:pPr>
            <w:r w:rsidRPr="00567E60">
              <w:rPr>
                <w:rFonts w:ascii="Arial" w:hAnsi="Arial" w:cs="Arial"/>
                <w:sz w:val="22"/>
                <w:szCs w:val="22"/>
              </w:rPr>
              <w:t xml:space="preserve">where the </w:t>
            </w:r>
            <w:r w:rsidR="00567E60">
              <w:rPr>
                <w:rFonts w:ascii="Arial" w:hAnsi="Arial" w:cs="Arial"/>
                <w:sz w:val="22"/>
                <w:szCs w:val="22"/>
              </w:rPr>
              <w:t>p</w:t>
            </w:r>
            <w:r w:rsidRPr="00567E60">
              <w:rPr>
                <w:rFonts w:ascii="Arial" w:hAnsi="Arial" w:cs="Arial"/>
                <w:sz w:val="22"/>
                <w:szCs w:val="22"/>
              </w:rPr>
              <w:t xml:space="preserve">roduct or </w:t>
            </w:r>
            <w:r w:rsidR="00567E60">
              <w:rPr>
                <w:rFonts w:ascii="Arial" w:hAnsi="Arial" w:cs="Arial"/>
                <w:sz w:val="22"/>
                <w:szCs w:val="22"/>
              </w:rPr>
              <w:t>s</w:t>
            </w:r>
            <w:r w:rsidRPr="00567E60">
              <w:rPr>
                <w:rFonts w:ascii="Arial" w:hAnsi="Arial" w:cs="Arial"/>
                <w:sz w:val="22"/>
                <w:szCs w:val="22"/>
              </w:rPr>
              <w:t xml:space="preserve">ervice has a clear and comparable list price, published in the </w:t>
            </w:r>
            <w:r w:rsidR="00567E60">
              <w:rPr>
                <w:rFonts w:ascii="Arial" w:hAnsi="Arial" w:cs="Arial"/>
                <w:sz w:val="22"/>
                <w:szCs w:val="22"/>
              </w:rPr>
              <w:t>c</w:t>
            </w:r>
            <w:r w:rsidRPr="00567E60">
              <w:rPr>
                <w:rFonts w:ascii="Arial" w:hAnsi="Arial" w:cs="Arial"/>
                <w:sz w:val="22"/>
                <w:szCs w:val="22"/>
              </w:rPr>
              <w:t xml:space="preserve">atalogue and available to all potential </w:t>
            </w:r>
            <w:r w:rsidR="00567E60">
              <w:rPr>
                <w:rFonts w:ascii="Arial" w:hAnsi="Arial" w:cs="Arial"/>
                <w:sz w:val="22"/>
                <w:szCs w:val="22"/>
              </w:rPr>
              <w:t>C</w:t>
            </w:r>
            <w:r w:rsidRPr="00567E60">
              <w:rPr>
                <w:rFonts w:ascii="Arial" w:hAnsi="Arial" w:cs="Arial"/>
                <w:sz w:val="22"/>
                <w:szCs w:val="22"/>
              </w:rPr>
              <w:t xml:space="preserve">ontracting </w:t>
            </w:r>
            <w:r w:rsidR="00567E60">
              <w:rPr>
                <w:rFonts w:ascii="Arial" w:hAnsi="Arial" w:cs="Arial"/>
                <w:sz w:val="22"/>
                <w:szCs w:val="22"/>
              </w:rPr>
              <w:t>A</w:t>
            </w:r>
            <w:r w:rsidRPr="00567E60">
              <w:rPr>
                <w:rFonts w:ascii="Arial" w:hAnsi="Arial" w:cs="Arial"/>
                <w:sz w:val="22"/>
                <w:szCs w:val="22"/>
              </w:rPr>
              <w:t xml:space="preserve">uthorities with details of additional savings through volume, collaborative or group purchasing activities or the purchase of additional products or services. </w:t>
            </w:r>
          </w:p>
        </w:tc>
      </w:tr>
      <w:tr w:rsidRPr="002E5FC5" w:rsidR="00A53C7E" w:rsidTr="10681B98" w14:paraId="2390B5B7" w14:textId="77777777">
        <w:trPr>
          <w:trHeight w:val="300"/>
        </w:trPr>
        <w:tc>
          <w:tcPr>
            <w:tcW w:w="555" w:type="dxa"/>
            <w:tcBorders>
              <w:top w:val="nil"/>
              <w:left w:val="nil"/>
              <w:bottom w:val="nil"/>
              <w:right w:val="nil"/>
            </w:tcBorders>
            <w:hideMark/>
          </w:tcPr>
          <w:p w:rsidRPr="002E5FC5" w:rsidR="00A53C7E" w:rsidP="00B807E3" w:rsidRDefault="00A53C7E" w14:paraId="27005EF1" w14:textId="77777777">
            <w:pPr>
              <w:pStyle w:val="paragraph"/>
              <w:shd w:val="clear" w:color="auto" w:fill="FFFFFF"/>
              <w:spacing w:line="276" w:lineRule="auto"/>
              <w:rPr>
                <w:rFonts w:asciiTheme="minorHAnsi" w:hAnsiTheme="minorHAnsi" w:cstheme="minorHAnsi"/>
              </w:rPr>
            </w:pPr>
            <w:r w:rsidRPr="002E5FC5">
              <w:rPr>
                <w:rFonts w:ascii="Arial" w:hAnsi="Arial" w:cs="Arial"/>
              </w:rPr>
              <w:t>​​</w:t>
            </w:r>
            <w:r w:rsidRPr="002E5FC5">
              <w:rPr>
                <w:rFonts w:ascii="Segoe UI Symbol" w:hAnsi="Segoe UI Symbol" w:cs="Segoe UI Symbol"/>
              </w:rPr>
              <w:t>☐</w:t>
            </w:r>
            <w:r w:rsidRPr="002E5FC5">
              <w:rPr>
                <w:rFonts w:ascii="Arial" w:hAnsi="Arial" w:cs="Arial"/>
              </w:rPr>
              <w:t>​</w:t>
            </w:r>
            <w:r w:rsidRPr="002E5FC5">
              <w:rPr>
                <w:rFonts w:asciiTheme="minorHAnsi" w:hAnsiTheme="minorHAnsi" w:cstheme="minorHAnsi"/>
              </w:rPr>
              <w:t> </w:t>
            </w:r>
          </w:p>
        </w:tc>
        <w:tc>
          <w:tcPr>
            <w:tcW w:w="8445" w:type="dxa"/>
            <w:tcBorders>
              <w:top w:val="nil"/>
              <w:left w:val="nil"/>
              <w:bottom w:val="nil"/>
              <w:right w:val="nil"/>
            </w:tcBorders>
            <w:hideMark/>
          </w:tcPr>
          <w:p w:rsidRPr="0030616B" w:rsidR="00A53C7E" w:rsidP="00B807E3" w:rsidRDefault="00A53C7E" w14:paraId="5447172B" w14:textId="4B68CEEC">
            <w:pPr>
              <w:pStyle w:val="paragraph"/>
              <w:numPr>
                <w:ilvl w:val="0"/>
                <w:numId w:val="2"/>
              </w:numPr>
              <w:shd w:val="clear" w:color="auto" w:fill="FFFFFF" w:themeFill="background1"/>
              <w:spacing w:line="276" w:lineRule="auto"/>
              <w:rPr>
                <w:rFonts w:ascii="Arial" w:hAnsi="Arial" w:cs="Arial"/>
                <w:sz w:val="22"/>
                <w:szCs w:val="22"/>
              </w:rPr>
            </w:pPr>
            <w:r w:rsidRPr="0030616B">
              <w:rPr>
                <w:rFonts w:ascii="Arial" w:hAnsi="Arial" w:cs="Arial"/>
                <w:sz w:val="22"/>
                <w:szCs w:val="22"/>
              </w:rPr>
              <w:t xml:space="preserve">where the </w:t>
            </w:r>
            <w:r w:rsidR="0030616B">
              <w:rPr>
                <w:rFonts w:ascii="Arial" w:hAnsi="Arial" w:cs="Arial"/>
                <w:sz w:val="22"/>
                <w:szCs w:val="22"/>
              </w:rPr>
              <w:t>p</w:t>
            </w:r>
            <w:r w:rsidRPr="0030616B">
              <w:rPr>
                <w:rFonts w:ascii="Arial" w:hAnsi="Arial" w:cs="Arial"/>
                <w:sz w:val="22"/>
                <w:szCs w:val="22"/>
              </w:rPr>
              <w:t xml:space="preserve">roducts or </w:t>
            </w:r>
            <w:r w:rsidR="0030616B">
              <w:rPr>
                <w:rFonts w:ascii="Arial" w:hAnsi="Arial" w:cs="Arial"/>
                <w:sz w:val="22"/>
                <w:szCs w:val="22"/>
              </w:rPr>
              <w:t>s</w:t>
            </w:r>
            <w:r w:rsidRPr="0030616B">
              <w:rPr>
                <w:rFonts w:ascii="Arial" w:hAnsi="Arial" w:cs="Arial"/>
                <w:sz w:val="22"/>
                <w:szCs w:val="22"/>
              </w:rPr>
              <w:t>ervices have specific capabilities</w:t>
            </w:r>
            <w:r w:rsidRPr="0030616B" w:rsidR="104FCC2D">
              <w:rPr>
                <w:rFonts w:ascii="Arial" w:hAnsi="Arial" w:cs="Arial"/>
                <w:sz w:val="22"/>
                <w:szCs w:val="22"/>
              </w:rPr>
              <w:t xml:space="preserve"> or benefits</w:t>
            </w:r>
            <w:r w:rsidRPr="0030616B">
              <w:rPr>
                <w:rFonts w:ascii="Arial" w:hAnsi="Arial" w:cs="Arial"/>
                <w:sz w:val="22"/>
                <w:szCs w:val="22"/>
              </w:rPr>
              <w:t xml:space="preserve"> regarding the interoperability of solutions with either: </w:t>
            </w:r>
          </w:p>
          <w:p w:rsidRPr="00842D33" w:rsidR="00A53C7E" w:rsidP="00B807E3" w:rsidRDefault="00A53C7E" w14:paraId="4650C1BC" w14:textId="77777777">
            <w:pPr>
              <w:pStyle w:val="paragraph"/>
              <w:numPr>
                <w:ilvl w:val="0"/>
                <w:numId w:val="3"/>
              </w:numPr>
              <w:shd w:val="clear" w:color="auto" w:fill="FFFFFF"/>
              <w:spacing w:line="276" w:lineRule="auto"/>
              <w:rPr>
                <w:rFonts w:ascii="Arial" w:hAnsi="Arial" w:cs="Arial"/>
                <w:sz w:val="22"/>
                <w:szCs w:val="22"/>
              </w:rPr>
            </w:pPr>
            <w:r w:rsidRPr="00842D33">
              <w:rPr>
                <w:rFonts w:ascii="Arial" w:hAnsi="Arial" w:cs="Arial"/>
                <w:sz w:val="22"/>
                <w:szCs w:val="22"/>
              </w:rPr>
              <w:t>in-situ solutions, </w:t>
            </w:r>
          </w:p>
          <w:p w:rsidRPr="00842D33" w:rsidR="00A53C7E" w:rsidP="00B807E3" w:rsidRDefault="00A53C7E" w14:paraId="23251F77" w14:textId="71B55557">
            <w:pPr>
              <w:pStyle w:val="paragraph"/>
              <w:numPr>
                <w:ilvl w:val="0"/>
                <w:numId w:val="4"/>
              </w:numPr>
              <w:shd w:val="clear" w:color="auto" w:fill="FFFFFF" w:themeFill="background1"/>
              <w:spacing w:line="276" w:lineRule="auto"/>
              <w:rPr>
                <w:rFonts w:ascii="Arial" w:hAnsi="Arial" w:cs="Arial"/>
                <w:sz w:val="22"/>
                <w:szCs w:val="22"/>
              </w:rPr>
            </w:pPr>
            <w:r w:rsidRPr="00842D33">
              <w:rPr>
                <w:rFonts w:ascii="Arial" w:hAnsi="Arial" w:cs="Arial"/>
                <w:sz w:val="22"/>
                <w:szCs w:val="22"/>
              </w:rPr>
              <w:lastRenderedPageBreak/>
              <w:t>collective solution procurement (where the dominant solution is being competitively sourced or procured via award without competition as per (</w:t>
            </w:r>
            <w:r w:rsidRPr="00842D33" w:rsidR="6B92A088">
              <w:rPr>
                <w:rFonts w:ascii="Arial" w:hAnsi="Arial" w:cs="Arial"/>
                <w:sz w:val="22"/>
                <w:szCs w:val="22"/>
              </w:rPr>
              <w:t>a</w:t>
            </w:r>
            <w:r w:rsidRPr="00842D33">
              <w:rPr>
                <w:rFonts w:ascii="Arial" w:hAnsi="Arial" w:cs="Arial"/>
                <w:sz w:val="22"/>
                <w:szCs w:val="22"/>
              </w:rPr>
              <w:t>), or </w:t>
            </w:r>
          </w:p>
          <w:p w:rsidRPr="002E5FC5" w:rsidR="00A53C7E" w:rsidP="00B807E3" w:rsidRDefault="7D278FDE" w14:paraId="6234EDB9" w14:textId="6FD9168A">
            <w:pPr>
              <w:pStyle w:val="paragraph"/>
              <w:numPr>
                <w:ilvl w:val="0"/>
                <w:numId w:val="5"/>
              </w:numPr>
              <w:shd w:val="clear" w:color="auto" w:fill="FFFFFF" w:themeFill="background1"/>
              <w:spacing w:line="276" w:lineRule="auto"/>
              <w:rPr>
                <w:rFonts w:asciiTheme="minorHAnsi" w:hAnsiTheme="minorHAnsi" w:cstheme="minorBidi"/>
              </w:rPr>
            </w:pPr>
            <w:r w:rsidRPr="00842D33">
              <w:rPr>
                <w:rFonts w:ascii="Arial" w:hAnsi="Arial" w:cs="Arial"/>
                <w:sz w:val="22"/>
                <w:szCs w:val="22"/>
              </w:rPr>
              <w:t>where the solution or services provided is for the advancement in the evolution of a products lifecycle or an additional feature to the original solution.</w:t>
            </w:r>
            <w:r w:rsidRPr="10681B98">
              <w:rPr>
                <w:rFonts w:asciiTheme="minorHAnsi" w:hAnsiTheme="minorHAnsi" w:cstheme="minorBidi"/>
              </w:rPr>
              <w:t> </w:t>
            </w:r>
          </w:p>
        </w:tc>
      </w:tr>
      <w:tr w:rsidRPr="002E5FC5" w:rsidR="00A53C7E" w:rsidTr="10681B98" w14:paraId="15C261FF" w14:textId="77777777">
        <w:trPr>
          <w:trHeight w:val="300"/>
        </w:trPr>
        <w:tc>
          <w:tcPr>
            <w:tcW w:w="555" w:type="dxa"/>
            <w:tcBorders>
              <w:top w:val="nil"/>
              <w:left w:val="nil"/>
              <w:bottom w:val="nil"/>
              <w:right w:val="nil"/>
            </w:tcBorders>
            <w:hideMark/>
          </w:tcPr>
          <w:p w:rsidRPr="002E5FC5" w:rsidR="00A53C7E" w:rsidP="00054135" w:rsidRDefault="00A53C7E" w14:paraId="0197E95A" w14:textId="77777777">
            <w:pPr>
              <w:pStyle w:val="paragraph"/>
              <w:shd w:val="clear" w:color="auto" w:fill="FFFFFF"/>
              <w:rPr>
                <w:rFonts w:asciiTheme="minorHAnsi" w:hAnsiTheme="minorHAnsi" w:cstheme="minorHAnsi"/>
              </w:rPr>
            </w:pPr>
            <w:r w:rsidRPr="002E5FC5">
              <w:rPr>
                <w:rFonts w:ascii="Arial" w:hAnsi="Arial" w:cs="Arial"/>
              </w:rPr>
              <w:lastRenderedPageBreak/>
              <w:t>​​</w:t>
            </w:r>
            <w:r w:rsidRPr="002E5FC5">
              <w:rPr>
                <w:rFonts w:ascii="Segoe UI Symbol" w:hAnsi="Segoe UI Symbol" w:cs="Segoe UI Symbol"/>
              </w:rPr>
              <w:t>☐</w:t>
            </w:r>
            <w:r w:rsidRPr="002E5FC5">
              <w:rPr>
                <w:rFonts w:ascii="Arial" w:hAnsi="Arial" w:cs="Arial"/>
              </w:rPr>
              <w:t>​</w:t>
            </w:r>
            <w:r w:rsidRPr="002E5FC5">
              <w:rPr>
                <w:rFonts w:asciiTheme="minorHAnsi" w:hAnsiTheme="minorHAnsi" w:cstheme="minorHAnsi"/>
              </w:rPr>
              <w:t> </w:t>
            </w:r>
          </w:p>
        </w:tc>
        <w:tc>
          <w:tcPr>
            <w:tcW w:w="8445" w:type="dxa"/>
            <w:tcBorders>
              <w:top w:val="nil"/>
              <w:left w:val="nil"/>
              <w:bottom w:val="nil"/>
              <w:right w:val="nil"/>
            </w:tcBorders>
            <w:hideMark/>
          </w:tcPr>
          <w:p w:rsidRPr="00842D33" w:rsidR="00A53C7E" w:rsidP="2E845483" w:rsidRDefault="7D278FDE" w14:paraId="3BDFDA31" w14:textId="62BFA55E">
            <w:pPr>
              <w:pStyle w:val="paragraph"/>
              <w:numPr>
                <w:ilvl w:val="0"/>
                <w:numId w:val="6"/>
              </w:numPr>
              <w:shd w:val="clear" w:color="auto" w:fill="FFFFFF" w:themeFill="background1"/>
              <w:rPr>
                <w:rFonts w:ascii="Arial" w:hAnsi="Arial" w:cs="Arial"/>
                <w:sz w:val="22"/>
                <w:szCs w:val="22"/>
              </w:rPr>
            </w:pPr>
            <w:r w:rsidRPr="00842D33">
              <w:rPr>
                <w:rFonts w:ascii="Arial" w:hAnsi="Arial" w:cs="Arial"/>
                <w:sz w:val="22"/>
                <w:szCs w:val="22"/>
              </w:rPr>
              <w:t xml:space="preserve">where a merger of </w:t>
            </w:r>
            <w:r w:rsidRPr="00842D33" w:rsidR="54382DC5">
              <w:rPr>
                <w:rFonts w:ascii="Arial" w:hAnsi="Arial" w:cs="Arial"/>
                <w:sz w:val="22"/>
                <w:szCs w:val="22"/>
              </w:rPr>
              <w:t>C</w:t>
            </w:r>
            <w:r w:rsidRPr="00842D33">
              <w:rPr>
                <w:rFonts w:ascii="Arial" w:hAnsi="Arial" w:cs="Arial"/>
                <w:sz w:val="22"/>
                <w:szCs w:val="22"/>
              </w:rPr>
              <w:t xml:space="preserve">ontracting </w:t>
            </w:r>
            <w:r w:rsidRPr="00842D33" w:rsidR="16DCC06A">
              <w:rPr>
                <w:rFonts w:ascii="Arial" w:hAnsi="Arial" w:cs="Arial"/>
                <w:sz w:val="22"/>
                <w:szCs w:val="22"/>
              </w:rPr>
              <w:t>A</w:t>
            </w:r>
            <w:r w:rsidRPr="00842D33">
              <w:rPr>
                <w:rFonts w:ascii="Arial" w:hAnsi="Arial" w:cs="Arial"/>
                <w:sz w:val="22"/>
                <w:szCs w:val="22"/>
              </w:rPr>
              <w:t xml:space="preserve">uthorities or </w:t>
            </w:r>
            <w:r w:rsidRPr="00842D33" w:rsidR="0096463F">
              <w:rPr>
                <w:rFonts w:ascii="Arial" w:hAnsi="Arial" w:cs="Arial"/>
                <w:sz w:val="22"/>
                <w:szCs w:val="22"/>
              </w:rPr>
              <w:t>s</w:t>
            </w:r>
            <w:r w:rsidRPr="00842D33">
              <w:rPr>
                <w:rFonts w:ascii="Arial" w:hAnsi="Arial" w:cs="Arial"/>
                <w:sz w:val="22"/>
                <w:szCs w:val="22"/>
              </w:rPr>
              <w:t xml:space="preserve">ervice </w:t>
            </w:r>
            <w:r w:rsidRPr="00842D33" w:rsidR="0096463F">
              <w:rPr>
                <w:rFonts w:ascii="Arial" w:hAnsi="Arial" w:cs="Arial"/>
                <w:sz w:val="22"/>
                <w:szCs w:val="22"/>
              </w:rPr>
              <w:t>p</w:t>
            </w:r>
            <w:r w:rsidRPr="00842D33">
              <w:rPr>
                <w:rFonts w:ascii="Arial" w:hAnsi="Arial" w:cs="Arial"/>
                <w:sz w:val="22"/>
                <w:szCs w:val="22"/>
              </w:rPr>
              <w:t xml:space="preserve">roviders takes place and multiple solutions are in place, the decision can be made to harmonise solutions whereby the Authority can support an award based on the performance SLAs and KPIs of the incumbent </w:t>
            </w:r>
            <w:r w:rsidRPr="00842D33" w:rsidR="000D6060">
              <w:rPr>
                <w:rFonts w:ascii="Arial" w:hAnsi="Arial" w:cs="Arial"/>
                <w:sz w:val="22"/>
                <w:szCs w:val="22"/>
              </w:rPr>
              <w:t>s</w:t>
            </w:r>
            <w:r w:rsidRPr="00842D33">
              <w:rPr>
                <w:rFonts w:ascii="Arial" w:hAnsi="Arial" w:cs="Arial"/>
                <w:sz w:val="22"/>
                <w:szCs w:val="22"/>
              </w:rPr>
              <w:t xml:space="preserve">ervice </w:t>
            </w:r>
            <w:r w:rsidRPr="00842D33" w:rsidR="000D6060">
              <w:rPr>
                <w:rFonts w:ascii="Arial" w:hAnsi="Arial" w:cs="Arial"/>
                <w:sz w:val="22"/>
                <w:szCs w:val="22"/>
              </w:rPr>
              <w:t>p</w:t>
            </w:r>
            <w:r w:rsidRPr="00842D33">
              <w:rPr>
                <w:rFonts w:ascii="Arial" w:hAnsi="Arial" w:cs="Arial"/>
                <w:sz w:val="22"/>
                <w:szCs w:val="22"/>
              </w:rPr>
              <w:t>rovider, or where either part (a) or (b) can be satisfied. </w:t>
            </w:r>
          </w:p>
        </w:tc>
      </w:tr>
      <w:tr w:rsidRPr="002E5FC5" w:rsidR="00A53C7E" w:rsidTr="10681B98" w14:paraId="1083B29E" w14:textId="77777777">
        <w:trPr>
          <w:trHeight w:val="300"/>
        </w:trPr>
        <w:tc>
          <w:tcPr>
            <w:tcW w:w="555" w:type="dxa"/>
            <w:tcBorders>
              <w:top w:val="nil"/>
              <w:left w:val="nil"/>
              <w:bottom w:val="nil"/>
              <w:right w:val="nil"/>
            </w:tcBorders>
            <w:hideMark/>
          </w:tcPr>
          <w:p w:rsidRPr="002E5FC5" w:rsidR="00A53C7E" w:rsidP="00054135" w:rsidRDefault="00A53C7E" w14:paraId="5D362A8F" w14:textId="77777777">
            <w:pPr>
              <w:pStyle w:val="paragraph"/>
              <w:shd w:val="clear" w:color="auto" w:fill="FFFFFF"/>
              <w:rPr>
                <w:rFonts w:asciiTheme="minorHAnsi" w:hAnsiTheme="minorHAnsi" w:cstheme="minorHAnsi"/>
              </w:rPr>
            </w:pPr>
            <w:r w:rsidRPr="002E5FC5">
              <w:rPr>
                <w:rFonts w:ascii="Arial" w:hAnsi="Arial" w:cs="Arial"/>
              </w:rPr>
              <w:t>​​</w:t>
            </w:r>
            <w:r w:rsidRPr="002E5FC5">
              <w:rPr>
                <w:rFonts w:ascii="Segoe UI Symbol" w:hAnsi="Segoe UI Symbol" w:cs="Segoe UI Symbol"/>
              </w:rPr>
              <w:t>☐</w:t>
            </w:r>
            <w:r w:rsidRPr="002E5FC5">
              <w:rPr>
                <w:rFonts w:ascii="Arial" w:hAnsi="Arial" w:cs="Arial"/>
              </w:rPr>
              <w:t>​</w:t>
            </w:r>
            <w:r w:rsidRPr="002E5FC5">
              <w:rPr>
                <w:rFonts w:asciiTheme="minorHAnsi" w:hAnsiTheme="minorHAnsi" w:cstheme="minorHAnsi"/>
              </w:rPr>
              <w:t> </w:t>
            </w:r>
          </w:p>
        </w:tc>
        <w:tc>
          <w:tcPr>
            <w:tcW w:w="8445" w:type="dxa"/>
            <w:tcBorders>
              <w:top w:val="nil"/>
              <w:left w:val="nil"/>
              <w:bottom w:val="nil"/>
              <w:right w:val="nil"/>
            </w:tcBorders>
            <w:hideMark/>
          </w:tcPr>
          <w:p w:rsidRPr="00842D33" w:rsidR="00A53C7E" w:rsidP="5B84EE61" w:rsidRDefault="1C0CE721" w14:paraId="660353E6" w14:textId="4E8198E9">
            <w:pPr>
              <w:pStyle w:val="paragraph"/>
              <w:numPr>
                <w:ilvl w:val="0"/>
                <w:numId w:val="7"/>
              </w:numPr>
              <w:shd w:val="clear" w:color="auto" w:fill="FFFFFF" w:themeFill="background1"/>
              <w:rPr>
                <w:rFonts w:ascii="Arial" w:hAnsi="Arial" w:cs="Arial"/>
                <w:sz w:val="22"/>
                <w:szCs w:val="22"/>
              </w:rPr>
            </w:pPr>
            <w:r w:rsidRPr="00842D33">
              <w:rPr>
                <w:rFonts w:ascii="Arial" w:hAnsi="Arial" w:cs="Arial"/>
                <w:sz w:val="22"/>
                <w:szCs w:val="22"/>
              </w:rPr>
              <w:t xml:space="preserve">where a merger or "buy-out" of </w:t>
            </w:r>
            <w:r w:rsidRPr="00842D33" w:rsidR="000D6060">
              <w:rPr>
                <w:rFonts w:ascii="Arial" w:hAnsi="Arial" w:cs="Arial"/>
                <w:sz w:val="22"/>
                <w:szCs w:val="22"/>
              </w:rPr>
              <w:t>s</w:t>
            </w:r>
            <w:r w:rsidRPr="00842D33">
              <w:rPr>
                <w:rFonts w:ascii="Arial" w:hAnsi="Arial" w:cs="Arial"/>
                <w:sz w:val="22"/>
                <w:szCs w:val="22"/>
              </w:rPr>
              <w:t xml:space="preserve">ervice </w:t>
            </w:r>
            <w:r w:rsidRPr="00842D33" w:rsidR="000D6060">
              <w:rPr>
                <w:rFonts w:ascii="Arial" w:hAnsi="Arial" w:cs="Arial"/>
                <w:sz w:val="22"/>
                <w:szCs w:val="22"/>
              </w:rPr>
              <w:t>p</w:t>
            </w:r>
            <w:r w:rsidRPr="00842D33">
              <w:rPr>
                <w:rFonts w:ascii="Arial" w:hAnsi="Arial" w:cs="Arial"/>
                <w:sz w:val="22"/>
                <w:szCs w:val="22"/>
              </w:rPr>
              <w:t xml:space="preserve">roviders takes place, </w:t>
            </w:r>
            <w:r w:rsidRPr="00842D33" w:rsidR="13617A38">
              <w:rPr>
                <w:rFonts w:ascii="Arial" w:hAnsi="Arial" w:cs="Arial"/>
                <w:sz w:val="22"/>
                <w:szCs w:val="22"/>
              </w:rPr>
              <w:t>C</w:t>
            </w:r>
            <w:r w:rsidRPr="00842D33">
              <w:rPr>
                <w:rFonts w:ascii="Arial" w:hAnsi="Arial" w:cs="Arial"/>
                <w:sz w:val="22"/>
                <w:szCs w:val="22"/>
              </w:rPr>
              <w:t xml:space="preserve">ontracting </w:t>
            </w:r>
            <w:r w:rsidRPr="00842D33" w:rsidR="6D6D495E">
              <w:rPr>
                <w:rFonts w:ascii="Arial" w:hAnsi="Arial" w:cs="Arial"/>
                <w:sz w:val="22"/>
                <w:szCs w:val="22"/>
              </w:rPr>
              <w:t>A</w:t>
            </w:r>
            <w:r w:rsidRPr="00842D33">
              <w:rPr>
                <w:rFonts w:ascii="Arial" w:hAnsi="Arial" w:cs="Arial"/>
                <w:sz w:val="22"/>
                <w:szCs w:val="22"/>
              </w:rPr>
              <w:t xml:space="preserve">uthorities can choose to provide an award without competition to the "new" </w:t>
            </w:r>
            <w:r w:rsidRPr="00842D33" w:rsidR="000D6060">
              <w:rPr>
                <w:rFonts w:ascii="Arial" w:hAnsi="Arial" w:cs="Arial"/>
                <w:sz w:val="22"/>
                <w:szCs w:val="22"/>
              </w:rPr>
              <w:t>s</w:t>
            </w:r>
            <w:r w:rsidRPr="00842D33">
              <w:rPr>
                <w:rFonts w:ascii="Arial" w:hAnsi="Arial" w:cs="Arial"/>
                <w:sz w:val="22"/>
                <w:szCs w:val="22"/>
              </w:rPr>
              <w:t xml:space="preserve">ervice </w:t>
            </w:r>
            <w:r w:rsidRPr="00842D33" w:rsidR="000D6060">
              <w:rPr>
                <w:rFonts w:ascii="Arial" w:hAnsi="Arial" w:cs="Arial"/>
                <w:sz w:val="22"/>
                <w:szCs w:val="22"/>
              </w:rPr>
              <w:t>p</w:t>
            </w:r>
            <w:r w:rsidRPr="00842D33">
              <w:rPr>
                <w:rFonts w:ascii="Arial" w:hAnsi="Arial" w:cs="Arial"/>
                <w:sz w:val="22"/>
                <w:szCs w:val="22"/>
              </w:rPr>
              <w:t>rovider in so much that either (a) or (b) (or both) can be satisfied. </w:t>
            </w:r>
          </w:p>
          <w:p w:rsidRPr="00842D33" w:rsidR="00A53C7E" w:rsidP="6D12F98F" w:rsidRDefault="00A53C7E" w14:paraId="020B8F43" w14:textId="7431C241">
            <w:pPr>
              <w:pStyle w:val="paragraph"/>
              <w:shd w:val="clear" w:color="auto" w:fill="FFFFFF" w:themeFill="background1"/>
              <w:ind w:left="720"/>
              <w:rPr>
                <w:rFonts w:ascii="Arial" w:hAnsi="Arial" w:cs="Arial"/>
                <w:sz w:val="22"/>
                <w:szCs w:val="22"/>
              </w:rPr>
            </w:pPr>
          </w:p>
        </w:tc>
      </w:tr>
    </w:tbl>
    <w:p w:rsidRPr="002E5FC5" w:rsidR="00A53C7E" w:rsidP="00A53C7E" w:rsidRDefault="00A53C7E" w14:paraId="2768107F" w14:textId="485C428A">
      <w:pPr>
        <w:pStyle w:val="paragraph"/>
        <w:shd w:val="clear" w:color="auto" w:fill="FFFFFF"/>
        <w:rPr>
          <w:rFonts w:asciiTheme="minorHAnsi" w:hAnsiTheme="minorHAnsi" w:cstheme="minorHAnsi"/>
        </w:rPr>
      </w:pPr>
    </w:p>
    <w:p w:rsidRPr="004B552D" w:rsidR="00A53C7E" w:rsidP="00A53C7E" w:rsidRDefault="00A53C7E" w14:paraId="5E4DB259" w14:textId="744A352D">
      <w:pPr>
        <w:pStyle w:val="paragraph"/>
        <w:shd w:val="clear" w:color="auto" w:fill="FFFFFF"/>
        <w:rPr>
          <w:rFonts w:ascii="Arial" w:hAnsi="Arial" w:cs="Arial"/>
          <w:sz w:val="22"/>
          <w:szCs w:val="22"/>
        </w:rPr>
      </w:pPr>
      <w:r w:rsidRPr="004B552D">
        <w:rPr>
          <w:rFonts w:ascii="Arial" w:hAnsi="Arial" w:cs="Arial"/>
          <w:sz w:val="22"/>
          <w:szCs w:val="22"/>
        </w:rPr>
        <w:t xml:space="preserve">Please provide details and a supporting summary to justify the </w:t>
      </w:r>
      <w:r w:rsidR="004B552D">
        <w:rPr>
          <w:rFonts w:ascii="Arial" w:hAnsi="Arial" w:cs="Arial"/>
          <w:sz w:val="22"/>
          <w:szCs w:val="22"/>
        </w:rPr>
        <w:t>D</w:t>
      </w:r>
      <w:r w:rsidRPr="004B552D">
        <w:rPr>
          <w:rFonts w:ascii="Arial" w:hAnsi="Arial" w:cs="Arial"/>
          <w:sz w:val="22"/>
          <w:szCs w:val="22"/>
        </w:rPr>
        <w:t xml:space="preserve">irect </w:t>
      </w:r>
      <w:r w:rsidR="004B552D">
        <w:rPr>
          <w:rFonts w:ascii="Arial" w:hAnsi="Arial" w:cs="Arial"/>
          <w:sz w:val="22"/>
          <w:szCs w:val="22"/>
        </w:rPr>
        <w:t>A</w:t>
      </w:r>
      <w:r w:rsidRPr="004B552D">
        <w:rPr>
          <w:rFonts w:ascii="Arial" w:hAnsi="Arial" w:cs="Arial"/>
          <w:sz w:val="22"/>
          <w:szCs w:val="22"/>
        </w:rPr>
        <w:t>ward process below:  </w:t>
      </w:r>
    </w:p>
    <w:p w:rsidRPr="002E5FC5" w:rsidR="00A53C7E" w:rsidP="00A53C7E" w:rsidRDefault="00A53C7E" w14:paraId="65BFF4D8" w14:textId="77777777">
      <w:pPr>
        <w:pStyle w:val="paragraph"/>
        <w:shd w:val="clear" w:color="auto" w:fill="FFFFFF"/>
        <w:rPr>
          <w:rFonts w:asciiTheme="minorHAnsi" w:hAnsiTheme="minorHAnsi" w:cstheme="minorHAnsi"/>
        </w:rPr>
      </w:pPr>
      <w:r w:rsidRPr="002E5FC5">
        <w:rPr>
          <w:rFonts w:asciiTheme="minorHAnsi" w:hAnsiTheme="minorHAnsi" w:cstheme="minorHAnsi"/>
          <w:noProof/>
        </w:rPr>
        <w:drawing>
          <wp:inline distT="0" distB="0" distL="0" distR="0" wp14:anchorId="0AA3CC4B" wp14:editId="48E11291">
            <wp:extent cx="5731510" cy="1000760"/>
            <wp:effectExtent l="0" t="0" r="2540" b="8890"/>
            <wp:docPr id="276671379" name="Picture 8"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xt Box 2, Text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000760"/>
                    </a:xfrm>
                    <a:prstGeom prst="rect">
                      <a:avLst/>
                    </a:prstGeom>
                    <a:noFill/>
                    <a:ln>
                      <a:noFill/>
                    </a:ln>
                  </pic:spPr>
                </pic:pic>
              </a:graphicData>
            </a:graphic>
          </wp:inline>
        </w:drawing>
      </w:r>
    </w:p>
    <w:p w:rsidRPr="004B552D" w:rsidR="00A53C7E" w:rsidP="2E845483" w:rsidRDefault="05A9E4C3" w14:paraId="1020ED9F" w14:textId="50FE646D">
      <w:pPr>
        <w:pStyle w:val="paragraph"/>
        <w:shd w:val="clear" w:color="auto" w:fill="FFFFFF" w:themeFill="background1"/>
        <w:rPr>
          <w:rFonts w:ascii="Arial" w:hAnsi="Arial" w:cs="Arial"/>
          <w:sz w:val="22"/>
          <w:szCs w:val="22"/>
        </w:rPr>
      </w:pPr>
      <w:r w:rsidRPr="004B552D">
        <w:rPr>
          <w:rFonts w:ascii="Arial" w:hAnsi="Arial" w:cs="Arial"/>
          <w:b/>
          <w:bCs/>
          <w:sz w:val="22"/>
          <w:szCs w:val="22"/>
        </w:rPr>
        <w:t xml:space="preserve">Organisation </w:t>
      </w:r>
      <w:r w:rsidR="00BC3576">
        <w:rPr>
          <w:rFonts w:ascii="Arial" w:hAnsi="Arial" w:cs="Arial"/>
          <w:b/>
          <w:bCs/>
          <w:sz w:val="22"/>
          <w:szCs w:val="22"/>
        </w:rPr>
        <w:t>S</w:t>
      </w:r>
      <w:r w:rsidRPr="004B552D" w:rsidR="7D278FDE">
        <w:rPr>
          <w:rFonts w:ascii="Arial" w:hAnsi="Arial" w:cs="Arial"/>
          <w:b/>
          <w:bCs/>
          <w:sz w:val="22"/>
          <w:szCs w:val="22"/>
        </w:rPr>
        <w:t xml:space="preserve">ign </w:t>
      </w:r>
      <w:r w:rsidR="00BC3576">
        <w:rPr>
          <w:rFonts w:ascii="Arial" w:hAnsi="Arial" w:cs="Arial"/>
          <w:b/>
          <w:bCs/>
          <w:sz w:val="22"/>
          <w:szCs w:val="22"/>
        </w:rPr>
        <w:t>O</w:t>
      </w:r>
      <w:r w:rsidRPr="004B552D" w:rsidR="7D278FDE">
        <w:rPr>
          <w:rFonts w:ascii="Arial" w:hAnsi="Arial" w:cs="Arial"/>
          <w:b/>
          <w:bCs/>
          <w:sz w:val="22"/>
          <w:szCs w:val="22"/>
        </w:rPr>
        <w:t>ff:</w:t>
      </w:r>
      <w:r w:rsidRPr="004B552D" w:rsidR="7D278FDE">
        <w:rPr>
          <w:rFonts w:ascii="Arial" w:hAnsi="Arial" w:cs="Arial"/>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73"/>
        <w:gridCol w:w="7045"/>
      </w:tblGrid>
      <w:tr w:rsidRPr="002E5FC5" w:rsidR="00A53C7E" w:rsidTr="00054135" w14:paraId="15E89FFC" w14:textId="77777777">
        <w:trPr>
          <w:trHeight w:val="300"/>
        </w:trPr>
        <w:tc>
          <w:tcPr>
            <w:tcW w:w="1995" w:type="dxa"/>
            <w:tcBorders>
              <w:top w:val="nil"/>
              <w:left w:val="nil"/>
              <w:bottom w:val="nil"/>
              <w:right w:val="single" w:color="4472C4" w:sz="6" w:space="0"/>
            </w:tcBorders>
            <w:vAlign w:val="center"/>
            <w:hideMark/>
          </w:tcPr>
          <w:p w:rsidRPr="004B552D" w:rsidR="00A53C7E" w:rsidP="00054135" w:rsidRDefault="00A53C7E" w14:paraId="5A48967F" w14:textId="77777777">
            <w:pPr>
              <w:pStyle w:val="paragraph"/>
              <w:shd w:val="clear" w:color="auto" w:fill="FFFFFF"/>
              <w:rPr>
                <w:rFonts w:ascii="Arial" w:hAnsi="Arial" w:cs="Arial"/>
                <w:sz w:val="22"/>
                <w:szCs w:val="22"/>
              </w:rPr>
            </w:pPr>
            <w:r w:rsidRPr="004B552D">
              <w:rPr>
                <w:rFonts w:ascii="Arial" w:hAnsi="Arial" w:cs="Arial"/>
                <w:sz w:val="22"/>
                <w:szCs w:val="22"/>
              </w:rPr>
              <w:t>Name: </w:t>
            </w:r>
          </w:p>
        </w:tc>
        <w:tc>
          <w:tcPr>
            <w:tcW w:w="7215" w:type="dxa"/>
            <w:tcBorders>
              <w:top w:val="single" w:color="4472C4" w:sz="6" w:space="0"/>
              <w:left w:val="single" w:color="4472C4" w:sz="6" w:space="0"/>
              <w:bottom w:val="single" w:color="4472C4" w:sz="6" w:space="0"/>
              <w:right w:val="single" w:color="4472C4" w:sz="6" w:space="0"/>
            </w:tcBorders>
            <w:vAlign w:val="bottom"/>
            <w:hideMark/>
          </w:tcPr>
          <w:p w:rsidRPr="002E5FC5" w:rsidR="00A53C7E" w:rsidP="00054135" w:rsidRDefault="00A53C7E" w14:paraId="2DC266A5"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tc>
      </w:tr>
      <w:tr w:rsidRPr="002E5FC5" w:rsidR="00A53C7E" w:rsidTr="00054135" w14:paraId="6ACD1FA3" w14:textId="77777777">
        <w:trPr>
          <w:trHeight w:val="300"/>
        </w:trPr>
        <w:tc>
          <w:tcPr>
            <w:tcW w:w="1995" w:type="dxa"/>
            <w:tcBorders>
              <w:top w:val="nil"/>
              <w:left w:val="nil"/>
              <w:bottom w:val="nil"/>
              <w:right w:val="single" w:color="4472C4" w:sz="6" w:space="0"/>
            </w:tcBorders>
            <w:vAlign w:val="center"/>
            <w:hideMark/>
          </w:tcPr>
          <w:p w:rsidRPr="004B552D" w:rsidR="00A53C7E" w:rsidP="00054135" w:rsidRDefault="00A53C7E" w14:paraId="184E4A6F" w14:textId="77777777">
            <w:pPr>
              <w:pStyle w:val="paragraph"/>
              <w:shd w:val="clear" w:color="auto" w:fill="FFFFFF"/>
              <w:rPr>
                <w:rFonts w:ascii="Arial" w:hAnsi="Arial" w:cs="Arial"/>
                <w:sz w:val="22"/>
                <w:szCs w:val="22"/>
              </w:rPr>
            </w:pPr>
            <w:r w:rsidRPr="004B552D">
              <w:rPr>
                <w:rFonts w:ascii="Arial" w:hAnsi="Arial" w:cs="Arial"/>
                <w:sz w:val="22"/>
                <w:szCs w:val="22"/>
              </w:rPr>
              <w:t>Job Title: </w:t>
            </w:r>
          </w:p>
        </w:tc>
        <w:tc>
          <w:tcPr>
            <w:tcW w:w="7215" w:type="dxa"/>
            <w:tcBorders>
              <w:top w:val="single" w:color="4472C4" w:sz="6" w:space="0"/>
              <w:left w:val="single" w:color="4472C4" w:sz="6" w:space="0"/>
              <w:bottom w:val="single" w:color="4472C4" w:sz="6" w:space="0"/>
              <w:right w:val="single" w:color="4472C4" w:sz="6" w:space="0"/>
            </w:tcBorders>
            <w:vAlign w:val="bottom"/>
            <w:hideMark/>
          </w:tcPr>
          <w:p w:rsidRPr="002E5FC5" w:rsidR="00A53C7E" w:rsidP="00054135" w:rsidRDefault="00A53C7E" w14:paraId="0E8A4D88"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tc>
      </w:tr>
      <w:tr w:rsidRPr="002E5FC5" w:rsidR="00A53C7E" w:rsidTr="00054135" w14:paraId="35F630F1" w14:textId="77777777">
        <w:trPr>
          <w:trHeight w:val="300"/>
        </w:trPr>
        <w:tc>
          <w:tcPr>
            <w:tcW w:w="1995" w:type="dxa"/>
            <w:tcBorders>
              <w:top w:val="nil"/>
              <w:left w:val="nil"/>
              <w:bottom w:val="nil"/>
              <w:right w:val="single" w:color="4472C4" w:sz="6" w:space="0"/>
            </w:tcBorders>
            <w:vAlign w:val="center"/>
            <w:hideMark/>
          </w:tcPr>
          <w:p w:rsidRPr="004B552D" w:rsidR="00A53C7E" w:rsidP="00054135" w:rsidRDefault="00A53C7E" w14:paraId="5A43AA1F" w14:textId="77777777">
            <w:pPr>
              <w:pStyle w:val="paragraph"/>
              <w:shd w:val="clear" w:color="auto" w:fill="FFFFFF"/>
              <w:rPr>
                <w:rFonts w:ascii="Arial" w:hAnsi="Arial" w:cs="Arial"/>
                <w:sz w:val="22"/>
                <w:szCs w:val="22"/>
              </w:rPr>
            </w:pPr>
            <w:r w:rsidRPr="004B552D">
              <w:rPr>
                <w:rFonts w:ascii="Arial" w:hAnsi="Arial" w:cs="Arial"/>
                <w:sz w:val="22"/>
                <w:szCs w:val="22"/>
              </w:rPr>
              <w:t>Date: </w:t>
            </w:r>
          </w:p>
        </w:tc>
        <w:tc>
          <w:tcPr>
            <w:tcW w:w="7215" w:type="dxa"/>
            <w:tcBorders>
              <w:top w:val="single" w:color="4472C4" w:sz="6" w:space="0"/>
              <w:left w:val="single" w:color="4472C4" w:sz="6" w:space="0"/>
              <w:bottom w:val="single" w:color="4472C4" w:sz="6" w:space="0"/>
              <w:right w:val="single" w:color="4472C4" w:sz="6" w:space="0"/>
            </w:tcBorders>
            <w:vAlign w:val="bottom"/>
            <w:hideMark/>
          </w:tcPr>
          <w:p w:rsidRPr="002E5FC5" w:rsidR="00A53C7E" w:rsidP="00054135" w:rsidRDefault="00A53C7E" w14:paraId="70E2557B"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tc>
      </w:tr>
      <w:tr w:rsidRPr="002E5FC5" w:rsidR="00A53C7E" w:rsidTr="00054135" w14:paraId="58EE9312" w14:textId="77777777">
        <w:trPr>
          <w:trHeight w:val="300"/>
        </w:trPr>
        <w:tc>
          <w:tcPr>
            <w:tcW w:w="1995" w:type="dxa"/>
            <w:tcBorders>
              <w:top w:val="nil"/>
              <w:left w:val="nil"/>
              <w:bottom w:val="nil"/>
              <w:right w:val="single" w:color="4472C4" w:sz="6" w:space="0"/>
            </w:tcBorders>
            <w:vAlign w:val="center"/>
            <w:hideMark/>
          </w:tcPr>
          <w:p w:rsidRPr="004B552D" w:rsidR="00A53C7E" w:rsidP="00054135" w:rsidRDefault="00A53C7E" w14:paraId="40C05EB3" w14:textId="77777777">
            <w:pPr>
              <w:pStyle w:val="paragraph"/>
              <w:shd w:val="clear" w:color="auto" w:fill="FFFFFF"/>
              <w:rPr>
                <w:rFonts w:ascii="Arial" w:hAnsi="Arial" w:cs="Arial"/>
                <w:sz w:val="22"/>
                <w:szCs w:val="22"/>
              </w:rPr>
            </w:pPr>
            <w:r w:rsidRPr="004B552D">
              <w:rPr>
                <w:rFonts w:ascii="Arial" w:hAnsi="Arial" w:cs="Arial"/>
                <w:sz w:val="22"/>
                <w:szCs w:val="22"/>
              </w:rPr>
              <w:t>Signature: </w:t>
            </w:r>
          </w:p>
        </w:tc>
        <w:tc>
          <w:tcPr>
            <w:tcW w:w="7215" w:type="dxa"/>
            <w:tcBorders>
              <w:top w:val="single" w:color="4472C4" w:sz="6" w:space="0"/>
              <w:left w:val="single" w:color="4472C4" w:sz="6" w:space="0"/>
              <w:bottom w:val="single" w:color="4472C4" w:sz="6" w:space="0"/>
              <w:right w:val="single" w:color="4472C4" w:sz="6" w:space="0"/>
            </w:tcBorders>
            <w:vAlign w:val="bottom"/>
            <w:hideMark/>
          </w:tcPr>
          <w:p w:rsidRPr="002E5FC5" w:rsidR="00A53C7E" w:rsidP="00054135" w:rsidRDefault="00A53C7E" w14:paraId="2EFDC801" w14:textId="77777777">
            <w:pPr>
              <w:pStyle w:val="paragraph"/>
              <w:shd w:val="clear" w:color="auto" w:fill="FFFFFF"/>
              <w:rPr>
                <w:rFonts w:asciiTheme="minorHAnsi" w:hAnsiTheme="minorHAnsi" w:cstheme="minorHAnsi"/>
              </w:rPr>
            </w:pPr>
            <w:r w:rsidRPr="002E5FC5">
              <w:rPr>
                <w:rFonts w:asciiTheme="minorHAnsi" w:hAnsiTheme="minorHAnsi" w:cstheme="minorHAnsi"/>
              </w:rPr>
              <w:t> </w:t>
            </w:r>
          </w:p>
        </w:tc>
      </w:tr>
    </w:tbl>
    <w:p w:rsidR="6D12F98F" w:rsidP="6D12F98F" w:rsidRDefault="6D12F98F" w14:paraId="11C08D3C" w14:textId="424C90EB">
      <w:pPr>
        <w:pStyle w:val="paragraph"/>
        <w:shd w:val="clear" w:color="auto" w:fill="FFFFFF" w:themeFill="background1"/>
        <w:rPr>
          <w:rFonts w:asciiTheme="minorHAnsi" w:hAnsiTheme="minorHAnsi" w:cstheme="minorBidi"/>
        </w:rPr>
      </w:pPr>
    </w:p>
    <w:p w:rsidRPr="00BC3576" w:rsidR="6D12F98F" w:rsidP="6D12F98F" w:rsidRDefault="438F6A41" w14:paraId="376BFBDA" w14:textId="5F876206">
      <w:pPr>
        <w:pStyle w:val="paragraph"/>
        <w:shd w:val="clear" w:color="auto" w:fill="FFFFFF" w:themeFill="background1"/>
        <w:rPr>
          <w:rFonts w:ascii="Arial" w:hAnsi="Arial" w:cs="Arial"/>
          <w:sz w:val="22"/>
          <w:szCs w:val="22"/>
        </w:rPr>
      </w:pPr>
      <w:r w:rsidRPr="00BC3576">
        <w:rPr>
          <w:rFonts w:ascii="Arial" w:hAnsi="Arial" w:cs="Arial"/>
          <w:sz w:val="22"/>
          <w:szCs w:val="22"/>
        </w:rPr>
        <w:t xml:space="preserve">The customer accepts full responsibility for the award of a contract and </w:t>
      </w:r>
      <w:r w:rsidRPr="00BC3576" w:rsidR="5FDB969D">
        <w:rPr>
          <w:rFonts w:ascii="Arial" w:hAnsi="Arial" w:cs="Arial"/>
          <w:sz w:val="22"/>
          <w:szCs w:val="22"/>
        </w:rPr>
        <w:t xml:space="preserve">acknowledges that the </w:t>
      </w:r>
      <w:r w:rsidR="00BC3576">
        <w:rPr>
          <w:rFonts w:ascii="Arial" w:hAnsi="Arial" w:cs="Arial"/>
          <w:sz w:val="22"/>
          <w:szCs w:val="22"/>
        </w:rPr>
        <w:t xml:space="preserve">NHS </w:t>
      </w:r>
      <w:r w:rsidRPr="00BC3576" w:rsidR="5FDB969D">
        <w:rPr>
          <w:rFonts w:ascii="Arial" w:hAnsi="Arial" w:cs="Arial"/>
          <w:sz w:val="22"/>
          <w:szCs w:val="22"/>
        </w:rPr>
        <w:t xml:space="preserve">Workforce Alliance </w:t>
      </w:r>
      <w:r w:rsidR="00BC3576">
        <w:rPr>
          <w:rFonts w:ascii="Arial" w:hAnsi="Arial" w:cs="Arial"/>
          <w:sz w:val="22"/>
          <w:szCs w:val="22"/>
        </w:rPr>
        <w:t>is</w:t>
      </w:r>
      <w:r w:rsidRPr="00BC3576" w:rsidR="5FDB969D">
        <w:rPr>
          <w:rFonts w:ascii="Arial" w:hAnsi="Arial" w:cs="Arial"/>
          <w:sz w:val="22"/>
          <w:szCs w:val="22"/>
        </w:rPr>
        <w:t xml:space="preserve"> not accountable for awards made utilising the Direct Award mechanism</w:t>
      </w:r>
      <w:r w:rsidRPr="00BC3576" w:rsidR="653CF18C">
        <w:rPr>
          <w:rFonts w:ascii="Arial" w:hAnsi="Arial" w:cs="Arial"/>
          <w:sz w:val="22"/>
          <w:szCs w:val="22"/>
        </w:rPr>
        <w:t>.</w:t>
      </w:r>
    </w:p>
    <w:p w:rsidR="6D12F98F" w:rsidP="6D12F98F" w:rsidRDefault="79FBF1E2" w14:paraId="202A783A" w14:textId="17470F06">
      <w:pPr>
        <w:pStyle w:val="paragraph"/>
        <w:shd w:val="clear" w:color="auto" w:fill="FFFFFF" w:themeFill="background1"/>
        <w:rPr>
          <w:rFonts w:asciiTheme="minorHAnsi" w:hAnsiTheme="minorHAnsi" w:cstheme="minorBidi"/>
        </w:rPr>
      </w:pPr>
      <w:r w:rsidRPr="00BC3576">
        <w:rPr>
          <w:rFonts w:ascii="Arial" w:hAnsi="Arial" w:cs="Arial"/>
          <w:sz w:val="22"/>
          <w:szCs w:val="22"/>
        </w:rPr>
        <w:t xml:space="preserve">Once the form is received by </w:t>
      </w:r>
      <w:r w:rsidR="00842D33">
        <w:rPr>
          <w:rFonts w:ascii="Arial" w:hAnsi="Arial" w:cs="Arial"/>
          <w:sz w:val="22"/>
          <w:szCs w:val="22"/>
        </w:rPr>
        <w:t xml:space="preserve">the </w:t>
      </w:r>
      <w:r w:rsidRPr="00BC3576">
        <w:rPr>
          <w:rFonts w:ascii="Arial" w:hAnsi="Arial" w:cs="Arial"/>
          <w:sz w:val="22"/>
          <w:szCs w:val="22"/>
        </w:rPr>
        <w:t>NHS Workforce Alliance, a URN will be issued.</w:t>
      </w:r>
    </w:p>
    <w:sectPr w:rsidR="6D12F98F">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96F" w:rsidP="00A53C7E" w:rsidRDefault="007D696F" w14:paraId="4DBC14E6" w14:textId="77777777">
      <w:pPr>
        <w:spacing w:after="0" w:line="240" w:lineRule="auto"/>
      </w:pPr>
      <w:r>
        <w:separator/>
      </w:r>
    </w:p>
  </w:endnote>
  <w:endnote w:type="continuationSeparator" w:id="0">
    <w:p w:rsidR="007D696F" w:rsidP="00A53C7E" w:rsidRDefault="007D696F" w14:paraId="4EAE4D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038" w:rsidP="00B10038" w:rsidRDefault="00B10038" w14:paraId="60B265E5" w14:textId="77777777">
    <w:pPr>
      <w:pStyle w:val="Footer"/>
      <w:rPr>
        <w:rStyle w:val="PageNumber"/>
        <w:rFonts w:ascii="Arial" w:hAnsi="Arial" w:cs="Arial"/>
        <w:color w:val="005EB8"/>
        <w:sz w:val="20"/>
        <w:szCs w:val="20"/>
        <w:lang w:val="en-US"/>
      </w:rPr>
    </w:pPr>
  </w:p>
  <w:p w:rsidR="00B10038" w:rsidP="00B10038" w:rsidRDefault="00B10038" w14:paraId="7B06449B" w14:textId="77777777">
    <w:pPr>
      <w:pStyle w:val="Footer"/>
      <w:rPr>
        <w:rStyle w:val="PageNumber"/>
        <w:rFonts w:ascii="Arial" w:hAnsi="Arial" w:cs="Arial"/>
        <w:color w:val="005EB8"/>
        <w:sz w:val="20"/>
        <w:szCs w:val="20"/>
        <w:lang w:val="en-US"/>
      </w:rPr>
    </w:pPr>
  </w:p>
  <w:p w:rsidRPr="00651C3B" w:rsidR="610F789C" w:rsidP="00651C3B" w:rsidRDefault="00651C3B" w14:paraId="14C44C26" w14:textId="615E2ADD">
    <w:pPr>
      <w:rPr>
        <w:color w:val="005EB8"/>
      </w:rPr>
    </w:pPr>
    <w:r w:rsidRPr="00651C3B">
      <w:rPr>
        <w:rFonts w:ascii="Aptos Narrow" w:hAnsi="Aptos Narrow"/>
        <w:color w:val="005EB8"/>
      </w:rPr>
      <w:t>RM6387 Workforce Technology Systems - Direct Award Justification Form</w:t>
    </w:r>
    <w:r w:rsidRPr="00651C3B">
      <w:rPr>
        <w:rFonts w:ascii="Aptos Narrow" w:hAnsi="Aptos Narrow"/>
        <w:color w:val="005EB8"/>
      </w:rPr>
      <w:t xml:space="preserve"> –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96F" w:rsidP="00A53C7E" w:rsidRDefault="007D696F" w14:paraId="104FD0FF" w14:textId="77777777">
      <w:pPr>
        <w:spacing w:after="0" w:line="240" w:lineRule="auto"/>
      </w:pPr>
      <w:r>
        <w:separator/>
      </w:r>
    </w:p>
  </w:footnote>
  <w:footnote w:type="continuationSeparator" w:id="0">
    <w:p w:rsidR="007D696F" w:rsidP="00A53C7E" w:rsidRDefault="007D696F" w14:paraId="76725D1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53C7E" w:rsidR="00A53C7E" w:rsidP="00A53C7E" w:rsidRDefault="00A53C7E" w14:paraId="2C4F08F9" w14:textId="296879AB">
    <w:pPr>
      <w:pStyle w:val="Header"/>
      <w:jc w:val="right"/>
    </w:pPr>
  </w:p>
  <w:p w:rsidR="610F789C" w:rsidP="610F789C" w:rsidRDefault="610F789C" w14:paraId="652F690B" w14:textId="66923FF2">
    <w:pPr>
      <w:pStyle w:val="Header"/>
      <w:jc w:val="right"/>
    </w:pPr>
    <w:r>
      <w:rPr>
        <w:noProof/>
      </w:rPr>
      <w:drawing>
        <wp:inline distT="0" distB="0" distL="0" distR="0" wp14:anchorId="4539573F" wp14:editId="71A77C16">
          <wp:extent cx="2562225" cy="746072"/>
          <wp:effectExtent l="0" t="0" r="0" b="0"/>
          <wp:docPr id="383056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5613" name=""/>
                  <pic:cNvPicPr/>
                </pic:nvPicPr>
                <pic:blipFill>
                  <a:blip r:embed="rId1">
                    <a:extLst>
                      <a:ext uri="{28A0092B-C50C-407E-A947-70E740481C1C}">
                        <a14:useLocalDpi xmlns:a14="http://schemas.microsoft.com/office/drawing/2010/main"/>
                      </a:ext>
                    </a:extLst>
                  </a:blip>
                  <a:stretch>
                    <a:fillRect/>
                  </a:stretch>
                </pic:blipFill>
                <pic:spPr>
                  <a:xfrm>
                    <a:off x="0" y="0"/>
                    <a:ext cx="2562225" cy="746072"/>
                  </a:xfrm>
                  <a:prstGeom prst="rect">
                    <a:avLst/>
                  </a:prstGeom>
                </pic:spPr>
              </pic:pic>
            </a:graphicData>
          </a:graphic>
        </wp:inline>
      </w:drawing>
    </w:r>
  </w:p>
  <w:p w:rsidR="00D8219D" w:rsidP="610F789C" w:rsidRDefault="00D8219D" w14:paraId="1C13222F" w14:textId="77777777">
    <w:pPr>
      <w:pStyle w:val="Header"/>
      <w:jc w:val="right"/>
    </w:pPr>
  </w:p>
  <w:p w:rsidR="00D8219D" w:rsidP="610F789C" w:rsidRDefault="00D8219D" w14:paraId="68962B69" w14:textId="77777777">
    <w:pPr>
      <w:pStyle w:val="Header"/>
      <w:jc w:val="right"/>
    </w:pPr>
  </w:p>
  <w:p w:rsidR="610F789C" w:rsidP="610F789C" w:rsidRDefault="610F789C" w14:paraId="6008B3EF" w14:textId="03359B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32F37"/>
    <w:multiLevelType w:val="multilevel"/>
    <w:tmpl w:val="2598B4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7974EF5"/>
    <w:multiLevelType w:val="multilevel"/>
    <w:tmpl w:val="928444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C9B4D2E"/>
    <w:multiLevelType w:val="multilevel"/>
    <w:tmpl w:val="3692FF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D6616FF"/>
    <w:multiLevelType w:val="multilevel"/>
    <w:tmpl w:val="EF761B5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B1D3550"/>
    <w:multiLevelType w:val="multilevel"/>
    <w:tmpl w:val="FB5E06AA"/>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5" w15:restartNumberingAfterBreak="0">
    <w:nsid w:val="5FF515B6"/>
    <w:multiLevelType w:val="multilevel"/>
    <w:tmpl w:val="535426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5F20867"/>
    <w:multiLevelType w:val="multilevel"/>
    <w:tmpl w:val="0066882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466971840">
    <w:abstractNumId w:val="2"/>
  </w:num>
  <w:num w:numId="2" w16cid:durableId="1716074983">
    <w:abstractNumId w:val="1"/>
  </w:num>
  <w:num w:numId="3" w16cid:durableId="8651285">
    <w:abstractNumId w:val="4"/>
  </w:num>
  <w:num w:numId="4" w16cid:durableId="1433932271">
    <w:abstractNumId w:val="3"/>
  </w:num>
  <w:num w:numId="5" w16cid:durableId="694117623">
    <w:abstractNumId w:val="6"/>
  </w:num>
  <w:num w:numId="6" w16cid:durableId="1761176094">
    <w:abstractNumId w:val="5"/>
  </w:num>
  <w:num w:numId="7" w16cid:durableId="74136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7E"/>
    <w:rsid w:val="00054135"/>
    <w:rsid w:val="000D6060"/>
    <w:rsid w:val="00123BEB"/>
    <w:rsid w:val="002814EC"/>
    <w:rsid w:val="002D5114"/>
    <w:rsid w:val="0030616B"/>
    <w:rsid w:val="004607EB"/>
    <w:rsid w:val="00476EFB"/>
    <w:rsid w:val="004B552D"/>
    <w:rsid w:val="00517B9B"/>
    <w:rsid w:val="0055729E"/>
    <w:rsid w:val="00567E60"/>
    <w:rsid w:val="005E54B2"/>
    <w:rsid w:val="00651C3B"/>
    <w:rsid w:val="006D602D"/>
    <w:rsid w:val="007D696F"/>
    <w:rsid w:val="00842D33"/>
    <w:rsid w:val="008B2B84"/>
    <w:rsid w:val="00930F18"/>
    <w:rsid w:val="0096463F"/>
    <w:rsid w:val="00A10B61"/>
    <w:rsid w:val="00A1277F"/>
    <w:rsid w:val="00A32E20"/>
    <w:rsid w:val="00A53C7E"/>
    <w:rsid w:val="00A6297D"/>
    <w:rsid w:val="00A90884"/>
    <w:rsid w:val="00AA69A4"/>
    <w:rsid w:val="00B05266"/>
    <w:rsid w:val="00B076D5"/>
    <w:rsid w:val="00B10038"/>
    <w:rsid w:val="00B807E3"/>
    <w:rsid w:val="00BC3576"/>
    <w:rsid w:val="00CB7D8F"/>
    <w:rsid w:val="00D67B70"/>
    <w:rsid w:val="00D8219D"/>
    <w:rsid w:val="00E47D99"/>
    <w:rsid w:val="00E87264"/>
    <w:rsid w:val="00EA38F3"/>
    <w:rsid w:val="00ED7C18"/>
    <w:rsid w:val="00F36A6D"/>
    <w:rsid w:val="00F96A20"/>
    <w:rsid w:val="00FC653D"/>
    <w:rsid w:val="0247AD6F"/>
    <w:rsid w:val="035E496C"/>
    <w:rsid w:val="056C1998"/>
    <w:rsid w:val="057B67DC"/>
    <w:rsid w:val="05A9E4C3"/>
    <w:rsid w:val="0606105F"/>
    <w:rsid w:val="070D3DB4"/>
    <w:rsid w:val="0B5F56FB"/>
    <w:rsid w:val="0D8FCB82"/>
    <w:rsid w:val="0D9E195C"/>
    <w:rsid w:val="0EF35692"/>
    <w:rsid w:val="0F62E011"/>
    <w:rsid w:val="0FA25595"/>
    <w:rsid w:val="104FCC2D"/>
    <w:rsid w:val="10681B98"/>
    <w:rsid w:val="10C0A384"/>
    <w:rsid w:val="12AB92EA"/>
    <w:rsid w:val="13500D89"/>
    <w:rsid w:val="13617A38"/>
    <w:rsid w:val="154AFAAF"/>
    <w:rsid w:val="1669E030"/>
    <w:rsid w:val="16DCC06A"/>
    <w:rsid w:val="185E7832"/>
    <w:rsid w:val="195B8E86"/>
    <w:rsid w:val="1981835A"/>
    <w:rsid w:val="1B8335A2"/>
    <w:rsid w:val="1C0CE721"/>
    <w:rsid w:val="1C374E43"/>
    <w:rsid w:val="1C45B1E5"/>
    <w:rsid w:val="2232E0DE"/>
    <w:rsid w:val="24CCA67C"/>
    <w:rsid w:val="24F3A72C"/>
    <w:rsid w:val="27A17564"/>
    <w:rsid w:val="2ADABCA9"/>
    <w:rsid w:val="2BCE30D4"/>
    <w:rsid w:val="2C28460D"/>
    <w:rsid w:val="2C400FEB"/>
    <w:rsid w:val="2E845483"/>
    <w:rsid w:val="2F528DBB"/>
    <w:rsid w:val="3295E251"/>
    <w:rsid w:val="32BFBF2C"/>
    <w:rsid w:val="33FFB431"/>
    <w:rsid w:val="36845335"/>
    <w:rsid w:val="3A2401A1"/>
    <w:rsid w:val="3C339A15"/>
    <w:rsid w:val="3CFA7FD8"/>
    <w:rsid w:val="3F256131"/>
    <w:rsid w:val="41520138"/>
    <w:rsid w:val="438F6A41"/>
    <w:rsid w:val="448A5EA1"/>
    <w:rsid w:val="45EED35F"/>
    <w:rsid w:val="479F12F5"/>
    <w:rsid w:val="48F63201"/>
    <w:rsid w:val="4ADB77B2"/>
    <w:rsid w:val="4C8781BE"/>
    <w:rsid w:val="4F1A3CC7"/>
    <w:rsid w:val="4FA118F0"/>
    <w:rsid w:val="50154A75"/>
    <w:rsid w:val="50D27A31"/>
    <w:rsid w:val="5357ABB2"/>
    <w:rsid w:val="53D952E2"/>
    <w:rsid w:val="54382DC5"/>
    <w:rsid w:val="5633AEC6"/>
    <w:rsid w:val="58CB405B"/>
    <w:rsid w:val="58E88BF8"/>
    <w:rsid w:val="58F29580"/>
    <w:rsid w:val="5B7F4087"/>
    <w:rsid w:val="5B84EE61"/>
    <w:rsid w:val="5D701B5C"/>
    <w:rsid w:val="5DC8F730"/>
    <w:rsid w:val="5F4AAE31"/>
    <w:rsid w:val="5F97BDCC"/>
    <w:rsid w:val="5FDB969D"/>
    <w:rsid w:val="6026D3A5"/>
    <w:rsid w:val="60DE4C32"/>
    <w:rsid w:val="610F789C"/>
    <w:rsid w:val="653CF18C"/>
    <w:rsid w:val="66190FA1"/>
    <w:rsid w:val="66389124"/>
    <w:rsid w:val="66CC155A"/>
    <w:rsid w:val="677817FF"/>
    <w:rsid w:val="69C62108"/>
    <w:rsid w:val="6B92A088"/>
    <w:rsid w:val="6CC62C4E"/>
    <w:rsid w:val="6D12F98F"/>
    <w:rsid w:val="6D6D495E"/>
    <w:rsid w:val="6EA32C9A"/>
    <w:rsid w:val="70A492B2"/>
    <w:rsid w:val="71B1E770"/>
    <w:rsid w:val="7203AC20"/>
    <w:rsid w:val="72E00E66"/>
    <w:rsid w:val="74111983"/>
    <w:rsid w:val="7435E68E"/>
    <w:rsid w:val="770EA3AB"/>
    <w:rsid w:val="776BE7C4"/>
    <w:rsid w:val="788CAB17"/>
    <w:rsid w:val="79FBF1E2"/>
    <w:rsid w:val="7A32ECA7"/>
    <w:rsid w:val="7C7FFBD1"/>
    <w:rsid w:val="7CA03B0D"/>
    <w:rsid w:val="7D278FDE"/>
    <w:rsid w:val="7E954864"/>
    <w:rsid w:val="7F049831"/>
    <w:rsid w:val="7F0B3C08"/>
    <w:rsid w:val="7F6552FD"/>
    <w:rsid w:val="7FA12A96"/>
    <w:rsid w:val="7FD868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95BC"/>
  <w15:chartTrackingRefBased/>
  <w15:docId w15:val="{C0576EEE-0739-4232-B98D-BAE2455E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3C7E"/>
    <w:rPr>
      <w:kern w:val="0"/>
      <w14:ligatures w14:val="none"/>
    </w:rPr>
  </w:style>
  <w:style w:type="paragraph" w:styleId="Heading1">
    <w:name w:val="heading 1"/>
    <w:basedOn w:val="Normal"/>
    <w:next w:val="Normal"/>
    <w:link w:val="Heading1Char"/>
    <w:uiPriority w:val="9"/>
    <w:qFormat/>
    <w:rsid w:val="00A53C7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C7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C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C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C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C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C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C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C7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53C7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53C7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53C7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53C7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53C7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53C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53C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53C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53C7E"/>
    <w:rPr>
      <w:rFonts w:eastAsiaTheme="majorEastAsia" w:cstheme="majorBidi"/>
      <w:color w:val="272727" w:themeColor="text1" w:themeTint="D8"/>
    </w:rPr>
  </w:style>
  <w:style w:type="paragraph" w:styleId="Title">
    <w:name w:val="Title"/>
    <w:basedOn w:val="Normal"/>
    <w:next w:val="Normal"/>
    <w:link w:val="TitleChar"/>
    <w:uiPriority w:val="10"/>
    <w:qFormat/>
    <w:rsid w:val="00A53C7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3C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3C7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3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C7E"/>
    <w:pPr>
      <w:spacing w:before="160"/>
      <w:jc w:val="center"/>
    </w:pPr>
    <w:rPr>
      <w:i/>
      <w:iCs/>
      <w:color w:val="404040" w:themeColor="text1" w:themeTint="BF"/>
    </w:rPr>
  </w:style>
  <w:style w:type="character" w:styleId="QuoteChar" w:customStyle="1">
    <w:name w:val="Quote Char"/>
    <w:basedOn w:val="DefaultParagraphFont"/>
    <w:link w:val="Quote"/>
    <w:uiPriority w:val="29"/>
    <w:rsid w:val="00A53C7E"/>
    <w:rPr>
      <w:i/>
      <w:iCs/>
      <w:color w:val="404040" w:themeColor="text1" w:themeTint="BF"/>
    </w:rPr>
  </w:style>
  <w:style w:type="paragraph" w:styleId="ListParagraph">
    <w:name w:val="List Paragraph"/>
    <w:basedOn w:val="Normal"/>
    <w:uiPriority w:val="34"/>
    <w:qFormat/>
    <w:rsid w:val="00A53C7E"/>
    <w:pPr>
      <w:ind w:left="720"/>
      <w:contextualSpacing/>
    </w:pPr>
  </w:style>
  <w:style w:type="character" w:styleId="IntenseEmphasis">
    <w:name w:val="Intense Emphasis"/>
    <w:basedOn w:val="DefaultParagraphFont"/>
    <w:uiPriority w:val="21"/>
    <w:qFormat/>
    <w:rsid w:val="00A53C7E"/>
    <w:rPr>
      <w:i/>
      <w:iCs/>
      <w:color w:val="0F4761" w:themeColor="accent1" w:themeShade="BF"/>
    </w:rPr>
  </w:style>
  <w:style w:type="paragraph" w:styleId="IntenseQuote">
    <w:name w:val="Intense Quote"/>
    <w:basedOn w:val="Normal"/>
    <w:next w:val="Normal"/>
    <w:link w:val="IntenseQuoteChar"/>
    <w:uiPriority w:val="30"/>
    <w:qFormat/>
    <w:rsid w:val="00A53C7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53C7E"/>
    <w:rPr>
      <w:i/>
      <w:iCs/>
      <w:color w:val="0F4761" w:themeColor="accent1" w:themeShade="BF"/>
    </w:rPr>
  </w:style>
  <w:style w:type="character" w:styleId="IntenseReference">
    <w:name w:val="Intense Reference"/>
    <w:basedOn w:val="DefaultParagraphFont"/>
    <w:uiPriority w:val="32"/>
    <w:qFormat/>
    <w:rsid w:val="00A53C7E"/>
    <w:rPr>
      <w:b/>
      <w:bCs/>
      <w:smallCaps/>
      <w:color w:val="0F4761" w:themeColor="accent1" w:themeShade="BF"/>
      <w:spacing w:val="5"/>
    </w:rPr>
  </w:style>
  <w:style w:type="paragraph" w:styleId="paragraph" w:customStyle="1">
    <w:name w:val="paragraph"/>
    <w:basedOn w:val="Normal"/>
    <w:rsid w:val="00A53C7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A53C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A53C7E"/>
    <w:rPr>
      <w:kern w:val="0"/>
      <w14:ligatures w14:val="none"/>
    </w:rPr>
  </w:style>
  <w:style w:type="paragraph" w:styleId="Footer">
    <w:name w:val="footer"/>
    <w:basedOn w:val="Normal"/>
    <w:link w:val="FooterChar"/>
    <w:uiPriority w:val="99"/>
    <w:unhideWhenUsed/>
    <w:rsid w:val="00A53C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A53C7E"/>
    <w:rPr>
      <w:kern w:val="0"/>
      <w14:ligatures w14:val="non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30F18"/>
    <w:pPr>
      <w:spacing w:after="0" w:line="240" w:lineRule="auto"/>
    </w:pPr>
    <w:rPr>
      <w:kern w:val="0"/>
      <w14:ligatures w14:val="none"/>
    </w:rPr>
  </w:style>
  <w:style w:type="character" w:styleId="PageNumber">
    <w:name w:val="page number"/>
    <w:basedOn w:val="DefaultParagraphFont"/>
    <w:uiPriority w:val="99"/>
    <w:semiHidden/>
    <w:unhideWhenUsed/>
    <w:rsid w:val="00B10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5" ma:contentTypeDescription="Create a new document." ma:contentTypeScope="" ma:versionID="7ee5c3c94356b9091338af5d919d8bd7">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d4df2419501f3eb5ea0246774f0f554e"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element ref="ns2:Customer" minOccurs="0"/>
                <xsd:element ref="ns2:Supplier" minOccurs="0"/>
                <xsd:element ref="ns2:Lot" minOccurs="0"/>
                <xsd:element ref="ns2:Fram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element name="Customer" ma:index="29" nillable="true" ma:displayName="Customer" ma:description="A field for the name of the Customer the BN Relates to." ma:format="Dropdown" ma:indexed="true" ma:internalName="Customer">
      <xsd:simpleType>
        <xsd:restriction base="dms:Text">
          <xsd:maxLength value="255"/>
        </xsd:restriction>
      </xsd:simpleType>
    </xsd:element>
    <xsd:element name="Supplier" ma:index="30" nillable="true" ma:displayName="Supplier" ma:description="A field for the name of the Supplier the BN Relates to." ma:format="Dropdown" ma:indexed="true" ma:internalName="Supplier">
      <xsd:simpleType>
        <xsd:restriction base="dms:Text">
          <xsd:maxLength value="255"/>
        </xsd:restriction>
      </xsd:simpleType>
    </xsd:element>
    <xsd:element name="Lot" ma:index="31" nillable="true" ma:displayName="Lot" ma:description="A field for the name of the Lot the BN Relates to." ma:format="Dropdown" ma:internalName="Lot">
      <xsd:simpleType>
        <xsd:restriction base="dms:Text">
          <xsd:maxLength value="255"/>
        </xsd:restriction>
      </xsd:simpleType>
    </xsd:element>
    <xsd:element name="Framework" ma:index="32" nillable="true" ma:displayName="Framework" ma:description="A field for the name of the Framework the BN Relates to." ma:format="Dropdown" ma:internalName="Fram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ustomer xmlns="a401b64f-4909-471c-8572-8e37bd696244" xsi:nil="true"/>
    <Supplier xmlns="a401b64f-4909-471c-8572-8e37bd696244" xsi:nil="true"/>
    <Lot xmlns="a401b64f-4909-471c-8572-8e37bd696244" xsi:nil="true"/>
    <lcf76f155ced4ddcb4097134ff3c332f xmlns="a401b64f-4909-471c-8572-8e37bd696244">
      <Terms xmlns="http://schemas.microsoft.com/office/infopath/2007/PartnerControls"/>
    </lcf76f155ced4ddcb4097134ff3c332f>
    <TaxCatchAll xmlns="4d95421a-a81d-443c-a344-a16adb01c86e" xsi:nil="true"/>
    <_Flow_SignoffStatus xmlns="a401b64f-4909-471c-8572-8e37bd696244" xsi:nil="true"/>
    <Framework xmlns="a401b64f-4909-471c-8572-8e37bd696244"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4E31C-C2E4-4221-B325-614F2E1F8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01b64f-4909-471c-8572-8e37bd696244"/>
    <ds:schemaRef ds:uri="4d95421a-a81d-443c-a344-a16adb01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25F26-F9A4-49C6-92DC-8DA199A20788}">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3.xml><?xml version="1.0" encoding="utf-8"?>
<ds:datastoreItem xmlns:ds="http://schemas.openxmlformats.org/officeDocument/2006/customXml" ds:itemID="{D6D09FDD-DD40-4E5B-851B-192D71C3B57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GUY'S AND ST THOMAS' NHS FOUNDATION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HARVELL, Thomas (GUY'S AND ST THOMAS' NHS FOUNDATION TRUST)</dc:creator>
  <keywords/>
  <dc:description/>
  <lastModifiedBy>Frankie Mortimore (NHS EAST OF ENGLAND COLLABORATIVE PROCUREMENT HUB)</lastModifiedBy>
  <revision>30</revision>
  <dcterms:created xsi:type="dcterms:W3CDTF">2025-11-04T11:08:00.0000000Z</dcterms:created>
  <dcterms:modified xsi:type="dcterms:W3CDTF">2025-12-03T13:10:35.4659773Z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0x0101001E6E209B4BA5284598B01F9FF9BFF8B8</vt:lpwstr>
  </property>
  <property fmtid="{D5CDD505-2E9C-101B-9397-08002B2CF9AE}" pid="3" name="MediaServiceImageTags">
    <vt:lpwstr/>
  </property>
  <property fmtid="{D5CDD505-2E9C-101B-9397-08002B2CF9AE}" pid="4" name="MSIP_Label_4060ab0d-bac5-413b-b22d-b8e3584a949b_Enabled">
    <vt:lpwstr>true</vt:lpwstr>
  </property>
  <property fmtid="{D5CDD505-2E9C-101B-9397-08002B2CF9AE}" pid="5" name="MSIP_Label_4060ab0d-bac5-413b-b22d-b8e3584a949b_SetDate">
    <vt:lpwstr>2025-11-25T13:58:22Z</vt:lpwstr>
  </property>
  <property fmtid="{D5CDD505-2E9C-101B-9397-08002B2CF9AE}" pid="6" name="MSIP_Label_4060ab0d-bac5-413b-b22d-b8e3584a949b_Method">
    <vt:lpwstr>Standard</vt:lpwstr>
  </property>
  <property fmtid="{D5CDD505-2E9C-101B-9397-08002B2CF9AE}" pid="7" name="MSIP_Label_4060ab0d-bac5-413b-b22d-b8e3584a949b_Name">
    <vt:lpwstr>Public</vt:lpwstr>
  </property>
  <property fmtid="{D5CDD505-2E9C-101B-9397-08002B2CF9AE}" pid="8" name="MSIP_Label_4060ab0d-bac5-413b-b22d-b8e3584a949b_SiteId">
    <vt:lpwstr>882415b0-7612-4cb3-8949-2005b7dd7378</vt:lpwstr>
  </property>
  <property fmtid="{D5CDD505-2E9C-101B-9397-08002B2CF9AE}" pid="9" name="MSIP_Label_4060ab0d-bac5-413b-b22d-b8e3584a949b_ActionId">
    <vt:lpwstr>1025e6c8-770d-4f7f-9078-7a946ca46242</vt:lpwstr>
  </property>
  <property fmtid="{D5CDD505-2E9C-101B-9397-08002B2CF9AE}" pid="10" name="MSIP_Label_4060ab0d-bac5-413b-b22d-b8e3584a949b_ContentBits">
    <vt:lpwstr>0</vt:lpwstr>
  </property>
  <property fmtid="{D5CDD505-2E9C-101B-9397-08002B2CF9AE}" pid="11" name="MSIP_Label_4060ab0d-bac5-413b-b22d-b8e3584a949b_Tag">
    <vt:lpwstr>10, 3, 0, 1</vt:lpwstr>
  </property>
</Properties>
</file>